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B91F" w14:textId="77777777" w:rsidR="009F0156" w:rsidRPr="00863D17" w:rsidRDefault="009F0156" w:rsidP="009F0156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40"/>
          <w:szCs w:val="40"/>
          <w:lang w:val="fr-FR" w:eastAsia="en-US"/>
          <w14:ligatures w14:val="none"/>
        </w:rPr>
      </w:pPr>
      <w:r w:rsidRPr="00863D17">
        <w:rPr>
          <w:rFonts w:ascii="Arial" w:eastAsia="Times New Roman" w:hAnsi="Arial" w:cs="Arial"/>
          <w:b/>
          <w:bCs/>
          <w:kern w:val="0"/>
          <w:sz w:val="40"/>
          <w:szCs w:val="40"/>
          <w:lang w:val="fr-FR" w:eastAsia="en-US"/>
          <w14:ligatures w14:val="none"/>
        </w:rPr>
        <w:t xml:space="preserve">Descriptif pour cahier des charges : </w:t>
      </w:r>
    </w:p>
    <w:p w14:paraId="73AFD49E" w14:textId="77777777" w:rsidR="009F0156" w:rsidRPr="00863D17" w:rsidRDefault="009F0156" w:rsidP="009F0156">
      <w:pPr>
        <w:spacing w:after="0" w:line="276" w:lineRule="auto"/>
        <w:rPr>
          <w:rFonts w:ascii="Arial" w:eastAsia="Times New Roman" w:hAnsi="Arial" w:cs="Arial"/>
          <w:b/>
          <w:kern w:val="0"/>
          <w:sz w:val="40"/>
          <w:szCs w:val="40"/>
          <w:lang w:val="fr-FR" w:eastAsia="en-US"/>
          <w14:ligatures w14:val="none"/>
        </w:rPr>
      </w:pPr>
      <w:r w:rsidRPr="00863D17">
        <w:rPr>
          <w:rFonts w:ascii="Arial" w:eastAsia="Times New Roman" w:hAnsi="Arial" w:cs="Arial"/>
          <w:b/>
          <w:bCs/>
          <w:kern w:val="0"/>
          <w:sz w:val="40"/>
          <w:szCs w:val="40"/>
          <w:lang w:val="fr-FR" w:eastAsia="en-US"/>
          <w14:ligatures w14:val="none"/>
        </w:rPr>
        <w:t>Matelas d'isolation de gaines de ventilation</w:t>
      </w:r>
    </w:p>
    <w:p w14:paraId="3B7CA311" w14:textId="37204B75" w:rsidR="009F0156" w:rsidRPr="00863D17" w:rsidRDefault="009F0156" w:rsidP="009F0156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40"/>
          <w:szCs w:val="40"/>
          <w:lang w:val="fr-FR" w:eastAsia="en-US"/>
          <w14:ligatures w14:val="none"/>
        </w:rPr>
      </w:pPr>
      <w:r w:rsidRPr="00863D17">
        <w:rPr>
          <w:rFonts w:ascii="Arial" w:eastAsia="Times New Roman" w:hAnsi="Arial" w:cs="Arial"/>
          <w:b/>
          <w:bCs/>
          <w:color w:val="FF0000"/>
          <w:kern w:val="0"/>
          <w:sz w:val="40"/>
          <w:szCs w:val="40"/>
          <w:lang w:val="fr-FR" w:eastAsia="en-US"/>
          <w14:ligatures w14:val="none"/>
        </w:rPr>
        <w:t xml:space="preserve">ROCKWOOL </w:t>
      </w:r>
      <w:r>
        <w:rPr>
          <w:rFonts w:ascii="Arial" w:eastAsia="Times New Roman" w:hAnsi="Arial" w:cs="Arial"/>
          <w:b/>
          <w:bCs/>
          <w:color w:val="FF0000"/>
          <w:kern w:val="0"/>
          <w:sz w:val="40"/>
          <w:szCs w:val="40"/>
          <w:lang w:val="fr-FR" w:eastAsia="en-US"/>
          <w14:ligatures w14:val="none"/>
        </w:rPr>
        <w:t>H</w:t>
      </w:r>
      <w:r w:rsidR="003B7B55">
        <w:rPr>
          <w:rFonts w:ascii="Arial" w:eastAsia="Times New Roman" w:hAnsi="Arial" w:cs="Arial"/>
          <w:b/>
          <w:bCs/>
          <w:color w:val="FF0000"/>
          <w:kern w:val="0"/>
          <w:sz w:val="40"/>
          <w:szCs w:val="40"/>
          <w:lang w:val="fr-FR" w:eastAsia="en-US"/>
          <w14:ligatures w14:val="none"/>
        </w:rPr>
        <w:t>anger</w:t>
      </w:r>
    </w:p>
    <w:p w14:paraId="37888BC8" w14:textId="77777777" w:rsidR="009F0156" w:rsidRPr="00863D17" w:rsidRDefault="009F0156" w:rsidP="009F015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</w:p>
    <w:p w14:paraId="0C6751E0" w14:textId="77777777" w:rsidR="009F0156" w:rsidRPr="00863D17" w:rsidRDefault="009F0156" w:rsidP="009F0156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val="fr-FR" w:eastAsia="en-US"/>
          <w14:ligatures w14:val="none"/>
        </w:rPr>
      </w:pP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 xml:space="preserve">Informations pour l'utilisateur de ce cahier des charges : </w:t>
      </w:r>
    </w:p>
    <w:p w14:paraId="72BCA629" w14:textId="77777777" w:rsidR="009F0156" w:rsidRPr="00863D17" w:rsidRDefault="009F0156" w:rsidP="009F0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Theme="minorHAnsi" w:hAnsi="Arial" w:cs="Arial"/>
          <w:kern w:val="0"/>
          <w:sz w:val="22"/>
          <w:szCs w:val="22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 xml:space="preserve">si le texte est en </w:t>
      </w:r>
      <w:r w:rsidRPr="00863D17">
        <w:rPr>
          <w:rFonts w:ascii="Arial" w:eastAsia="Times New Roman" w:hAnsi="Arial" w:cs="Arial"/>
          <w:i/>
          <w:iCs/>
          <w:color w:val="FF0000"/>
          <w:kern w:val="0"/>
          <w:sz w:val="18"/>
          <w:szCs w:val="18"/>
          <w:lang w:val="fr-FR" w:eastAsia="en-US"/>
          <w14:ligatures w14:val="none"/>
        </w:rPr>
        <w:t>rouge</w:t>
      </w: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 xml:space="preserve"> on peut le supprimer afin d'obtenir un texte neutre</w:t>
      </w:r>
    </w:p>
    <w:p w14:paraId="4A3F5E0B" w14:textId="77777777" w:rsidR="009F0156" w:rsidRPr="00863D17" w:rsidRDefault="009F0156" w:rsidP="009F0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Theme="minorHAnsi" w:hAnsi="Arial" w:cs="Arial"/>
          <w:kern w:val="0"/>
          <w:sz w:val="22"/>
          <w:szCs w:val="22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>si le texte est en</w:t>
      </w:r>
      <w:r w:rsidRPr="00863D17">
        <w:rPr>
          <w:rFonts w:ascii="Arial" w:eastAsia="Times New Roman" w:hAnsi="Arial" w:cs="Arial"/>
          <w:i/>
          <w:iCs/>
          <w:color w:val="0000FF"/>
          <w:kern w:val="0"/>
          <w:sz w:val="18"/>
          <w:szCs w:val="18"/>
          <w:lang w:val="fr-FR" w:eastAsia="en-US"/>
          <w14:ligatures w14:val="none"/>
        </w:rPr>
        <w:t xml:space="preserve"> bleu</w:t>
      </w:r>
      <w:r w:rsidRPr="00863D17">
        <w:rPr>
          <w:rFonts w:ascii="Arial" w:eastAsia="Times New Roman" w:hAnsi="Arial" w:cs="Arial"/>
          <w:i/>
          <w:iCs/>
          <w:color w:val="00B050"/>
          <w:kern w:val="0"/>
          <w:sz w:val="18"/>
          <w:szCs w:val="18"/>
          <w:lang w:val="fr-FR" w:eastAsia="en-US"/>
          <w14:ligatures w14:val="none"/>
        </w:rPr>
        <w:t xml:space="preserve"> </w:t>
      </w: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>on peut choisir entre une ou plusieurs options</w:t>
      </w:r>
    </w:p>
    <w:p w14:paraId="7C079C3E" w14:textId="77777777" w:rsidR="009F0156" w:rsidRDefault="009F0156" w:rsidP="009F0156">
      <w:pPr>
        <w:rPr>
          <w:lang w:val="fr-BE"/>
        </w:rPr>
      </w:pPr>
    </w:p>
    <w:p w14:paraId="4B01E4F8" w14:textId="77777777" w:rsidR="009F0156" w:rsidRPr="00860B56" w:rsidRDefault="009F0156" w:rsidP="009F0156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b/>
          <w:kern w:val="0"/>
          <w:sz w:val="20"/>
          <w:szCs w:val="20"/>
          <w:lang w:val="fr-FR" w:eastAsia="en-US"/>
          <w14:ligatures w14:val="none"/>
        </w:rPr>
        <w:t>Description</w:t>
      </w:r>
    </w:p>
    <w:p w14:paraId="4496B66F" w14:textId="163CEA4D" w:rsidR="009F0156" w:rsidRPr="00860B56" w:rsidRDefault="009F0156" w:rsidP="009F0156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860B56">
        <w:rPr>
          <w:rFonts w:ascii="Arial" w:eastAsia="Times New Roman" w:hAnsi="Arial" w:cs="Arial"/>
          <w:sz w:val="20"/>
          <w:szCs w:val="20"/>
          <w:lang w:val="fr-FR"/>
        </w:rPr>
        <w:t xml:space="preserve">Suspension de tuyau </w:t>
      </w:r>
      <w:r w:rsidR="003B7B55" w:rsidRPr="00860B56">
        <w:rPr>
          <w:rFonts w:ascii="Arial" w:eastAsia="Times New Roman" w:hAnsi="Arial" w:cs="Arial"/>
          <w:sz w:val="20"/>
          <w:szCs w:val="20"/>
          <w:lang w:val="fr-FR"/>
        </w:rPr>
        <w:t xml:space="preserve">d’isolation </w:t>
      </w:r>
      <w:r w:rsidRPr="00860B56">
        <w:rPr>
          <w:rFonts w:ascii="Arial" w:eastAsia="Times New Roman" w:hAnsi="Arial" w:cs="Arial"/>
          <w:sz w:val="20"/>
          <w:szCs w:val="20"/>
          <w:lang w:val="fr-FR"/>
        </w:rPr>
        <w:t>thermique en laine de roche pour des conduits froid et réfrigéré.</w:t>
      </w:r>
    </w:p>
    <w:p w14:paraId="22B9CE0B" w14:textId="02ABB007" w:rsidR="009F0156" w:rsidRPr="00860B56" w:rsidRDefault="009F0156" w:rsidP="009F0156">
      <w:pPr>
        <w:spacing w:after="0"/>
        <w:jc w:val="both"/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sz w:val="20"/>
          <w:szCs w:val="20"/>
          <w:lang w:val="fr-FR"/>
        </w:rPr>
        <w:t>Le TECLIT H</w:t>
      </w:r>
      <w:r w:rsidR="00C04FBB">
        <w:rPr>
          <w:rFonts w:ascii="Arial" w:eastAsia="Times New Roman" w:hAnsi="Arial" w:cs="Arial"/>
          <w:sz w:val="20"/>
          <w:szCs w:val="20"/>
          <w:lang w:val="fr-FR"/>
        </w:rPr>
        <w:t>anger</w:t>
      </w:r>
      <w:r w:rsidRPr="00860B56">
        <w:rPr>
          <w:rFonts w:ascii="Arial" w:eastAsia="Times New Roman" w:hAnsi="Arial" w:cs="Arial"/>
          <w:sz w:val="20"/>
          <w:szCs w:val="20"/>
          <w:lang w:val="fr-FR"/>
        </w:rPr>
        <w:t xml:space="preserve"> est composé d'un noyau en laine de roche recouvert d'un pare-vapeur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 en aluminium avec valeur µ &gt; 10.000 / valeur S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FR" w:eastAsia="en-US"/>
          <w14:ligatures w14:val="none"/>
        </w:rPr>
        <w:t>d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 &gt; 1.500m (EN ISO 12572).</w:t>
      </w:r>
    </w:p>
    <w:p w14:paraId="4D224E91" w14:textId="77777777" w:rsidR="009F0156" w:rsidRPr="00860B56" w:rsidRDefault="009F0156" w:rsidP="009F015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  <w:t xml:space="preserve">Toutes les joints du revêtement sont rendus parfaitement étanches à la vapeur, aussi bien entre les éléments pare-vapeur qu'entre ceux-ci et les conduits à l'extrémité de l'isolation. Ceci est réalisé à l'aide d'un ruban adhésif en aluminium d'au moins 50 mm de large. </w:t>
      </w:r>
    </w:p>
    <w:p w14:paraId="3D93D29A" w14:textId="77777777" w:rsidR="008E3CA9" w:rsidRPr="00860B56" w:rsidRDefault="008E3CA9">
      <w:pPr>
        <w:rPr>
          <w:rFonts w:ascii="Arial" w:hAnsi="Arial" w:cs="Arial"/>
          <w:sz w:val="20"/>
          <w:szCs w:val="20"/>
          <w:lang w:val="fr-BE"/>
        </w:rPr>
      </w:pPr>
    </w:p>
    <w:p w14:paraId="2BF4B04B" w14:textId="137F6BF4" w:rsidR="009F0156" w:rsidRPr="00860B56" w:rsidRDefault="009F0156" w:rsidP="009F0156">
      <w:pPr>
        <w:spacing w:after="0" w:line="276" w:lineRule="auto"/>
        <w:jc w:val="both"/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TECLIT H</w:t>
      </w:r>
      <w:r w:rsidR="003B7B55" w:rsidRPr="00860B56"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anger</w:t>
      </w:r>
      <w:r w:rsidRPr="00860B56"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 xml:space="preserve">, est utilisé système de suspension </w:t>
      </w:r>
    </w:p>
    <w:p w14:paraId="651BE6DD" w14:textId="77777777" w:rsidR="009F0156" w:rsidRPr="00860B56" w:rsidRDefault="009F0156" w:rsidP="009F015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en-US" w:eastAsia="en-US"/>
          <w14:ligatures w14:val="none"/>
        </w:rPr>
        <w:t>TSM max. 250°C</w:t>
      </w:r>
    </w:p>
    <w:p w14:paraId="7A74A045" w14:textId="77777777" w:rsidR="009F0156" w:rsidRPr="00860B56" w:rsidRDefault="009F0156" w:rsidP="009F0156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Comportement au feu Euroclass  A2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L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-s1,d0 (EN 13501-1)</w:t>
      </w:r>
    </w:p>
    <w:p w14:paraId="67357E29" w14:textId="77777777" w:rsidR="009F0156" w:rsidRPr="00860B56" w:rsidRDefault="009F0156" w:rsidP="009F0156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Conductivité thermique à 10°C est de 0,040 W/m.K (EN 12667)</w:t>
      </w:r>
    </w:p>
    <w:p w14:paraId="0A35D7EB" w14:textId="77777777" w:rsidR="009F0156" w:rsidRPr="00860B56" w:rsidRDefault="009F0156" w:rsidP="009F0156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Densité &gt; 200 kg/m³</w:t>
      </w:r>
    </w:p>
    <w:p w14:paraId="4EA910DC" w14:textId="77777777" w:rsidR="009F0156" w:rsidRPr="00860B56" w:rsidRDefault="009F0156" w:rsidP="009F0156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Epaisseurs 25 – 80mm</w:t>
      </w:r>
    </w:p>
    <w:p w14:paraId="46F8B47E" w14:textId="77777777" w:rsidR="009F0156" w:rsidRPr="00860B56" w:rsidRDefault="009F0156" w:rsidP="009F0156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Diamètres 18 jusqu’à 219mm</w:t>
      </w:r>
    </w:p>
    <w:p w14:paraId="4E31272E" w14:textId="77777777" w:rsidR="009F0156" w:rsidRPr="00860B56" w:rsidRDefault="009F0156" w:rsidP="009F015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valeur µ &gt; 1000 / valeur S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d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1.500m (EN ISO 12572)</w:t>
      </w:r>
    </w:p>
    <w:p w14:paraId="4EB8EEA5" w14:textId="77777777" w:rsidR="009F0156" w:rsidRPr="00860B56" w:rsidRDefault="009F0156" w:rsidP="009F0156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Qualité AS - teneur en chlorure &lt; 10ppm (EN 13468)</w:t>
      </w:r>
    </w:p>
    <w:p w14:paraId="525F455C" w14:textId="77777777" w:rsidR="009F0156" w:rsidRPr="00860B56" w:rsidRDefault="009F0156">
      <w:pPr>
        <w:rPr>
          <w:rFonts w:ascii="Arial" w:hAnsi="Arial" w:cs="Arial"/>
          <w:sz w:val="20"/>
          <w:szCs w:val="20"/>
          <w:lang w:val="fr-BE"/>
        </w:rPr>
      </w:pPr>
    </w:p>
    <w:p w14:paraId="7074E3C5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TECLIT LM 200, est utilisé pour isoler des robinets, des vannes et des diamètres supérieurs à 229mm.</w:t>
      </w:r>
    </w:p>
    <w:p w14:paraId="4F530349" w14:textId="77777777" w:rsidR="003B7B55" w:rsidRPr="00860B56" w:rsidRDefault="003B7B55" w:rsidP="003B7B5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</w:pPr>
      <w:bookmarkStart w:id="0" w:name="_Hlk205554289"/>
      <w:r w:rsidRPr="00860B56">
        <w:rPr>
          <w:rFonts w:ascii="Arial" w:eastAsia="Times New Roman" w:hAnsi="Arial" w:cs="Arial"/>
          <w:kern w:val="0"/>
          <w:sz w:val="20"/>
          <w:szCs w:val="20"/>
          <w:lang w:val="en-US" w:eastAsia="en-US"/>
          <w14:ligatures w14:val="none"/>
        </w:rPr>
        <w:t>TSM max. 250°C</w:t>
      </w:r>
    </w:p>
    <w:bookmarkEnd w:id="0"/>
    <w:p w14:paraId="3EB1F823" w14:textId="77777777" w:rsidR="003B7B55" w:rsidRPr="00860B56" w:rsidRDefault="003B7B55" w:rsidP="003B7B55">
      <w:pPr>
        <w:pStyle w:val="Lijstaline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Comportement au feu Euroclass  </w:t>
      </w:r>
      <w:bookmarkStart w:id="1" w:name="_Hlk205560184"/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0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≤ 300mm : A2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L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-s1,d0 – D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0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300mm : A2-s1,d0  (EN 13501-1)</w:t>
      </w:r>
      <w:bookmarkEnd w:id="1"/>
    </w:p>
    <w:p w14:paraId="4C8930C7" w14:textId="77777777" w:rsidR="003B7B55" w:rsidRPr="00860B56" w:rsidRDefault="003B7B55" w:rsidP="003B7B55">
      <w:pPr>
        <w:pStyle w:val="Lijstaline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Conductivité thermique à 10°C est de 0,038 W/m.K (EN 12667)</w:t>
      </w:r>
    </w:p>
    <w:p w14:paraId="462128DF" w14:textId="77777777" w:rsidR="003B7B55" w:rsidRPr="00860B56" w:rsidRDefault="003B7B55" w:rsidP="003B7B55">
      <w:pPr>
        <w:pStyle w:val="Lijstaline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Densité +/- 45 kg/m³</w:t>
      </w:r>
    </w:p>
    <w:p w14:paraId="0129C00B" w14:textId="77777777" w:rsidR="003B7B55" w:rsidRPr="00860B56" w:rsidRDefault="003B7B55" w:rsidP="003B7B55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Epaisseurs 25 – 50mm, largeur 1.000mm</w:t>
      </w:r>
    </w:p>
    <w:p w14:paraId="39B90EFC" w14:textId="77777777" w:rsidR="003B7B55" w:rsidRPr="00860B56" w:rsidRDefault="003B7B55" w:rsidP="003B7B55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valeur µ &gt; 1000 / valeur S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d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1.500m (EN ISO 12572)</w:t>
      </w:r>
    </w:p>
    <w:p w14:paraId="0B809ABD" w14:textId="77777777" w:rsidR="003B7B55" w:rsidRPr="00860B56" w:rsidRDefault="003B7B55" w:rsidP="003B7B5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Structure verticale des fibres</w:t>
      </w:r>
    </w:p>
    <w:p w14:paraId="7A4681A7" w14:textId="77777777" w:rsidR="003B7B55" w:rsidRPr="00860B56" w:rsidRDefault="003B7B55" w:rsidP="003B7B55">
      <w:p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</w:p>
    <w:p w14:paraId="2691F614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TECLIT PS 200, est utilisé comme isolation de tuyaux</w:t>
      </w:r>
    </w:p>
    <w:p w14:paraId="489A1490" w14:textId="77777777" w:rsidR="003B7B55" w:rsidRPr="00860B56" w:rsidRDefault="003B7B55" w:rsidP="003B7B5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en-US" w:eastAsia="en-US"/>
          <w14:ligatures w14:val="none"/>
        </w:rPr>
        <w:t>TSM max. 250°C</w:t>
      </w:r>
    </w:p>
    <w:p w14:paraId="5A13B419" w14:textId="77777777" w:rsidR="003B7B55" w:rsidRPr="00860B56" w:rsidRDefault="003B7B55" w:rsidP="003B7B5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Comportement au feu Euroclass  A2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L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-s1,d0 (EN 13501-1)</w:t>
      </w:r>
    </w:p>
    <w:p w14:paraId="40F1107A" w14:textId="77777777" w:rsidR="003B7B55" w:rsidRPr="00860B56" w:rsidRDefault="003B7B55" w:rsidP="003B7B5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Conductivité thermique à 10°C est de 0,033 W/m.K (EN 12667)</w:t>
      </w:r>
    </w:p>
    <w:p w14:paraId="7B11F9A6" w14:textId="77777777" w:rsidR="003B7B55" w:rsidRPr="00860B56" w:rsidRDefault="003B7B55" w:rsidP="003B7B5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Densité +/- 100 kg/m³</w:t>
      </w:r>
    </w:p>
    <w:p w14:paraId="7BA353A1" w14:textId="77777777" w:rsidR="003B7B55" w:rsidRPr="00860B56" w:rsidRDefault="003B7B55" w:rsidP="003B7B5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Epaisseurs 25 – 100mm</w:t>
      </w:r>
    </w:p>
    <w:p w14:paraId="43CC5148" w14:textId="77777777" w:rsidR="003B7B55" w:rsidRPr="00860B56" w:rsidRDefault="003B7B55" w:rsidP="003B7B5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Diamètres 18 jusqu’à 219mm</w:t>
      </w:r>
    </w:p>
    <w:p w14:paraId="1057127F" w14:textId="77777777" w:rsidR="003B7B55" w:rsidRPr="00860B56" w:rsidRDefault="003B7B55" w:rsidP="003B7B5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valeur µ &gt; 1000 / valeur S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d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1.500m (EN ISO 12572)</w:t>
      </w:r>
    </w:p>
    <w:p w14:paraId="776D55B8" w14:textId="77777777" w:rsidR="003B7B55" w:rsidRPr="00860B56" w:rsidRDefault="003B7B55" w:rsidP="003B7B5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Qualité AS - </w:t>
      </w:r>
      <w:bookmarkStart w:id="2" w:name="_Hlk205555933"/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teneur en chlorure &lt; 10ppm (EN 13468)</w:t>
      </w:r>
      <w:bookmarkEnd w:id="2"/>
    </w:p>
    <w:p w14:paraId="683EAD6B" w14:textId="77777777" w:rsidR="003B7B55" w:rsidRPr="00860B56" w:rsidRDefault="003B7B55" w:rsidP="003B7B55">
      <w:p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</w:p>
    <w:p w14:paraId="0501AD9F" w14:textId="77777777" w:rsidR="003B7B55" w:rsidRPr="00860B56" w:rsidRDefault="003B7B55" w:rsidP="003B7B55">
      <w:p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</w:p>
    <w:p w14:paraId="602A25C6" w14:textId="77777777" w:rsidR="003B7B55" w:rsidRPr="00860B56" w:rsidRDefault="003B7B55" w:rsidP="003B7B5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="Times New Roman" w:hAnsi="Arial" w:cs="Arial"/>
          <w:b/>
          <w:bCs/>
          <w:kern w:val="0"/>
          <w:sz w:val="20"/>
          <w:szCs w:val="20"/>
          <w:lang w:val="fr-FR" w:eastAsia="en-US"/>
          <w14:ligatures w14:val="none"/>
        </w:rPr>
        <w:lastRenderedPageBreak/>
        <w:t xml:space="preserve">Matériau  </w:t>
      </w:r>
    </w:p>
    <w:p w14:paraId="64AEDDF2" w14:textId="043B7F1F" w:rsidR="003B7B55" w:rsidRPr="00860B56" w:rsidRDefault="003B7B55" w:rsidP="003B7B5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Support de tuyauterie d'isolation thermique pour conduites d'eau froide et réfrigérée, en laine de roche recyclable </w:t>
      </w:r>
      <w:r w:rsidRPr="00860B5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>TECLIT Hanger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.</w:t>
      </w:r>
    </w:p>
    <w:p w14:paraId="05ED50C6" w14:textId="1A0248C8" w:rsidR="003B7B55" w:rsidRPr="00860B56" w:rsidRDefault="003B7B55" w:rsidP="003B7B5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Constitués de laine de roche avec une finition étanche à la vapeur, dont les fibres minérales sont obtenues par la fusion de roches volcaniques qui sont liées avec des résines polymérisées.</w:t>
      </w:r>
    </w:p>
    <w:p w14:paraId="7C4063B7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 xml:space="preserve">Le produit n’est sujet ni à la dilatation, ni à la rétraction, </w:t>
      </w:r>
    </w:p>
    <w:p w14:paraId="4D3E4EA1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il ne favorise pas la prolifération de moisissures,</w:t>
      </w:r>
    </w:p>
    <w:p w14:paraId="6A5B46BC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et ne constitue pas un milieu propice à la multiplication bactérienne.</w:t>
      </w:r>
    </w:p>
    <w:p w14:paraId="4AB588BE" w14:textId="06C013A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A une densité de +/- 200kg/m³.</w:t>
      </w:r>
    </w:p>
    <w:p w14:paraId="314BB0D3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Est entièrement recyclable.</w:t>
      </w:r>
    </w:p>
    <w:p w14:paraId="3FCB5349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A un coefficient de conductivité thermique constant pendant toute la durée du projet, dont la durée minimale est de 25 ans (non affecté par le vieillissement).</w:t>
      </w:r>
    </w:p>
    <w:p w14:paraId="7647000B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Est incombustible  et ne provoque pas de flash-over,</w:t>
      </w:r>
    </w:p>
    <w:p w14:paraId="1CD98EC0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ne dégage quasiment pas de fumées ou de gaz toxiques,</w:t>
      </w:r>
    </w:p>
    <w:p w14:paraId="61460CD4" w14:textId="77777777" w:rsidR="003B7B55" w:rsidRPr="00860B56" w:rsidRDefault="003B7B55" w:rsidP="003B7B5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est hydrofuge, </w:t>
      </w:r>
    </w:p>
    <w:p w14:paraId="5766F9E1" w14:textId="77777777" w:rsidR="003B7B55" w:rsidRPr="00860B56" w:rsidRDefault="003B7B55" w:rsidP="003B7B5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non hygroscopique,</w:t>
      </w:r>
    </w:p>
    <w:p w14:paraId="248D16EA" w14:textId="77777777" w:rsidR="003B7B55" w:rsidRPr="00860B56" w:rsidRDefault="003B7B55" w:rsidP="003B7B5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non capillaire,</w:t>
      </w:r>
    </w:p>
    <w:p w14:paraId="53B4D13E" w14:textId="77777777" w:rsidR="003B7B55" w:rsidRPr="00860B56" w:rsidRDefault="003B7B55" w:rsidP="003B7B55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chimiquement neutre, ne provoque ni ne favorise la corrosion.</w:t>
      </w:r>
    </w:p>
    <w:p w14:paraId="21241932" w14:textId="77777777" w:rsidR="003B7B55" w:rsidRPr="00860B56" w:rsidRDefault="003B7B55" w:rsidP="003B7B55">
      <w:p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</w:p>
    <w:p w14:paraId="70F05D82" w14:textId="19F729FF" w:rsidR="003B7B55" w:rsidRPr="00860B56" w:rsidRDefault="003B7B55" w:rsidP="003B7B5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La coquille d'isolation </w:t>
      </w:r>
      <w:r w:rsidRPr="00860B5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 xml:space="preserve">ROCKWOOL Teclit </w:t>
      </w:r>
      <w:r w:rsidRPr="00860B5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 xml:space="preserve">Hanger 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répondent aux performances de matériaux suivantes:</w:t>
      </w:r>
      <w:r w:rsidRPr="00860B5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 xml:space="preserve">  </w:t>
      </w:r>
    </w:p>
    <w:p w14:paraId="504027CE" w14:textId="32E20A5F" w:rsidR="003B7B55" w:rsidRPr="00860B56" w:rsidRDefault="003B7B55" w:rsidP="003B7B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Densité, +/- 200 kg/m³ </w:t>
      </w:r>
      <w:r w:rsidR="00C04FBB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(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EN 13470</w:t>
      </w:r>
      <w:r w:rsidR="00C04FBB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)</w:t>
      </w:r>
    </w:p>
    <w:p w14:paraId="4843F31C" w14:textId="1D534F6C" w:rsidR="003B7B55" w:rsidRPr="00860B56" w:rsidRDefault="003B7B55" w:rsidP="003B7B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Le coefficient de </w:t>
      </w:r>
      <w:bookmarkStart w:id="3" w:name="_Hlk205553835"/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conductivité thermique à </w:t>
      </w:r>
      <w:r w:rsidRPr="00860B5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 xml:space="preserve">0°C est de 0,040 W/m.K 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(EN ISO 8497) </w:t>
      </w:r>
      <w:bookmarkEnd w:id="3"/>
    </w:p>
    <w:p w14:paraId="71D25AE0" w14:textId="207AD69C" w:rsidR="003B7B55" w:rsidRPr="00860B56" w:rsidRDefault="003B7B55" w:rsidP="003B7B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Le coefficient de conductivité thermique à 40°C est de 0,042 W/m.K (EN ISO 8497) </w:t>
      </w:r>
    </w:p>
    <w:p w14:paraId="2DF53E2F" w14:textId="77777777" w:rsidR="003B7B55" w:rsidRPr="00860B56" w:rsidRDefault="003B7B55" w:rsidP="003B7B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Température de service maximale (TSM) 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250°C (EN 14707)</w:t>
      </w:r>
    </w:p>
    <w:p w14:paraId="345F5FD3" w14:textId="77777777" w:rsidR="003B7B55" w:rsidRPr="00860B56" w:rsidRDefault="003B7B55" w:rsidP="003B7B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Comportement au feu Euroclass  </w:t>
      </w:r>
      <w:r w:rsidRPr="00860B5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A2</w:t>
      </w:r>
      <w:r w:rsidRPr="00860B56">
        <w:rPr>
          <w:rFonts w:ascii="Arial" w:eastAsia="Times New Roman" w:hAnsi="Arial" w:cs="Arial"/>
          <w:color w:val="FF0000"/>
          <w:kern w:val="0"/>
          <w:sz w:val="20"/>
          <w:szCs w:val="20"/>
          <w:vertAlign w:val="subscript"/>
          <w:lang w:val="fr-BE" w:eastAsia="en-US"/>
          <w14:ligatures w14:val="none"/>
        </w:rPr>
        <w:t>L</w:t>
      </w:r>
      <w:r w:rsidRPr="00860B5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-s1,d0  (EN 13501-1)</w:t>
      </w:r>
    </w:p>
    <w:p w14:paraId="49EBF7D2" w14:textId="043619EA" w:rsidR="003B7B55" w:rsidRPr="00860B56" w:rsidRDefault="003B7B55" w:rsidP="003B7B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Absorption d'eau &lt; 1 kg/m² (EN 1</w:t>
      </w:r>
      <w:r w:rsidR="003562C5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3472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)</w:t>
      </w:r>
    </w:p>
    <w:p w14:paraId="7C8F08C7" w14:textId="77777777" w:rsidR="003B7B55" w:rsidRPr="00860B56" w:rsidRDefault="003B7B55" w:rsidP="003B7B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Résistance à la diffusion de vapeur S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FR" w:eastAsia="en-US"/>
          <w14:ligatures w14:val="none"/>
        </w:rPr>
        <w:t>d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 &gt; 1500m (EN ISO 12572)</w:t>
      </w:r>
    </w:p>
    <w:p w14:paraId="2623197C" w14:textId="77777777" w:rsidR="003B7B55" w:rsidRPr="00860B56" w:rsidRDefault="003B7B55" w:rsidP="003B7B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Portée de température de </w:t>
      </w:r>
      <w:r w:rsidRPr="00860B5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0°C à 250°C.</w:t>
      </w:r>
    </w:p>
    <w:p w14:paraId="1E96CF98" w14:textId="77777777" w:rsidR="00860B56" w:rsidRPr="00860B56" w:rsidRDefault="00860B56" w:rsidP="00860B56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</w:p>
    <w:p w14:paraId="49BF30C0" w14:textId="4C8B1057" w:rsidR="00860B56" w:rsidRPr="00860B56" w:rsidRDefault="00860B56" w:rsidP="00860B56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hAnsi="Arial" w:cs="Arial"/>
          <w:sz w:val="20"/>
          <w:szCs w:val="20"/>
          <w:lang w:val="fr-BE"/>
        </w:rPr>
        <w:t xml:space="preserve">Le support de tuyaux </w:t>
      </w:r>
      <w:r w:rsidRPr="00860B56">
        <w:rPr>
          <w:rFonts w:ascii="Arial" w:hAnsi="Arial" w:cs="Arial"/>
          <w:color w:val="FF0000"/>
          <w:sz w:val="20"/>
          <w:szCs w:val="20"/>
          <w:lang w:val="fr-BE"/>
        </w:rPr>
        <w:t xml:space="preserve">TECLIT Hanger </w:t>
      </w:r>
      <w:r w:rsidRPr="00860B56">
        <w:rPr>
          <w:rFonts w:ascii="Arial" w:hAnsi="Arial" w:cs="Arial"/>
          <w:sz w:val="20"/>
          <w:szCs w:val="20"/>
          <w:lang w:val="fr-BE"/>
        </w:rPr>
        <w:t xml:space="preserve">est composé d'un noyau en laine de roche haute densité et recouvert d'un pare-vapeur 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avec valeur µ &gt; 10.000 / valeur S</w:t>
      </w:r>
      <w:r w:rsidRPr="00860B56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d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1.500m (EN ISO 12572)</w:t>
      </w:r>
      <w:r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.  </w:t>
      </w:r>
      <w:r w:rsidRPr="00860B5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Un collier est placé autour du noyau.</w:t>
      </w:r>
    </w:p>
    <w:p w14:paraId="46BE0267" w14:textId="77777777" w:rsidR="00860B56" w:rsidRPr="00860B56" w:rsidRDefault="00860B56" w:rsidP="00860B5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  <w:t>Le matériau peut être utilisé sur l'acier inoxydable (Inox).</w:t>
      </w:r>
    </w:p>
    <w:p w14:paraId="4D3269C0" w14:textId="026EFC4B" w:rsidR="00860B56" w:rsidRPr="00860B56" w:rsidRDefault="00860B56">
      <w:pPr>
        <w:rPr>
          <w:rFonts w:ascii="Arial" w:hAnsi="Arial" w:cs="Arial"/>
          <w:sz w:val="20"/>
          <w:szCs w:val="20"/>
          <w:lang w:val="fr-BE"/>
        </w:rPr>
      </w:pPr>
    </w:p>
    <w:p w14:paraId="2F952C5C" w14:textId="77777777" w:rsidR="00860B56" w:rsidRPr="00860B56" w:rsidRDefault="00860B56" w:rsidP="00860B56">
      <w:pPr>
        <w:spacing w:after="0" w:line="276" w:lineRule="auto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val="fr-BE" w:eastAsia="en-US"/>
          <w14:ligatures w14:val="none"/>
        </w:rPr>
      </w:pPr>
      <w:r w:rsidRPr="00860B56">
        <w:rPr>
          <w:rFonts w:ascii="Arial" w:eastAsiaTheme="minorHAnsi" w:hAnsi="Arial" w:cs="Arial"/>
          <w:b/>
          <w:bCs/>
          <w:kern w:val="0"/>
          <w:sz w:val="20"/>
          <w:szCs w:val="20"/>
          <w:lang w:val="fr-BE" w:eastAsia="en-US"/>
          <w14:ligatures w14:val="none"/>
        </w:rPr>
        <w:t>Mise en œuvre</w:t>
      </w:r>
    </w:p>
    <w:p w14:paraId="08D38783" w14:textId="77777777" w:rsidR="00860B56" w:rsidRPr="00860B56" w:rsidRDefault="00860B56" w:rsidP="00860B5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860B5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L'installation sera réalisée selon les règles de l'art et conformément aux prescriptions du fabricant. </w:t>
      </w:r>
    </w:p>
    <w:p w14:paraId="6985081D" w14:textId="77777777" w:rsidR="00860B56" w:rsidRPr="00860B56" w:rsidRDefault="00860B56">
      <w:pPr>
        <w:rPr>
          <w:lang w:val="fr-FR"/>
        </w:rPr>
      </w:pPr>
    </w:p>
    <w:sectPr w:rsidR="00860B56" w:rsidRPr="00860B56" w:rsidSect="00B80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C8A1" w14:textId="77777777" w:rsidR="00C04FBB" w:rsidRDefault="00C04FBB" w:rsidP="00C04FBB">
      <w:pPr>
        <w:spacing w:after="0" w:line="240" w:lineRule="auto"/>
      </w:pPr>
      <w:r>
        <w:separator/>
      </w:r>
    </w:p>
  </w:endnote>
  <w:endnote w:type="continuationSeparator" w:id="0">
    <w:p w14:paraId="5BE0CF68" w14:textId="77777777" w:rsidR="00C04FBB" w:rsidRDefault="00C04FBB" w:rsidP="00C0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862F" w14:textId="77777777" w:rsidR="00C04FBB" w:rsidRDefault="00C04FBB" w:rsidP="00C04FBB">
      <w:pPr>
        <w:spacing w:after="0" w:line="240" w:lineRule="auto"/>
      </w:pPr>
      <w:r>
        <w:separator/>
      </w:r>
    </w:p>
  </w:footnote>
  <w:footnote w:type="continuationSeparator" w:id="0">
    <w:p w14:paraId="297C81EF" w14:textId="77777777" w:rsidR="00C04FBB" w:rsidRDefault="00C04FBB" w:rsidP="00C04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73AC"/>
    <w:multiLevelType w:val="hybridMultilevel"/>
    <w:tmpl w:val="DF88F0CE"/>
    <w:lvl w:ilvl="0" w:tplc="C34CDE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696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96AF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6B7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4AE3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7699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01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863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636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836531678">
    <w:abstractNumId w:val="0"/>
  </w:num>
  <w:num w:numId="2" w16cid:durableId="71227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56"/>
    <w:rsid w:val="003562C5"/>
    <w:rsid w:val="003A36BC"/>
    <w:rsid w:val="003B7B55"/>
    <w:rsid w:val="003E4E34"/>
    <w:rsid w:val="005F4887"/>
    <w:rsid w:val="007F10EB"/>
    <w:rsid w:val="00860B56"/>
    <w:rsid w:val="008E3CA9"/>
    <w:rsid w:val="009F0156"/>
    <w:rsid w:val="00AD7881"/>
    <w:rsid w:val="00B80E3C"/>
    <w:rsid w:val="00BB5BFC"/>
    <w:rsid w:val="00C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98299"/>
  <w15:chartTrackingRefBased/>
  <w15:docId w15:val="{F704D29A-56A4-44B9-8E2C-F1FB7A6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0156"/>
  </w:style>
  <w:style w:type="paragraph" w:styleId="Kop1">
    <w:name w:val="heading 1"/>
    <w:basedOn w:val="Standaard"/>
    <w:next w:val="Standaard"/>
    <w:link w:val="Kop1Char"/>
    <w:uiPriority w:val="9"/>
    <w:qFormat/>
    <w:rsid w:val="009F0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0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0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0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0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0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0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0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0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0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0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01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01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01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01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01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01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0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0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0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01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01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01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0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01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015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0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4FBB"/>
  </w:style>
  <w:style w:type="paragraph" w:styleId="Voettekst">
    <w:name w:val="footer"/>
    <w:basedOn w:val="Standaard"/>
    <w:link w:val="VoettekstChar"/>
    <w:uiPriority w:val="99"/>
    <w:unhideWhenUsed/>
    <w:rsid w:val="00C0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Abspoel</dc:creator>
  <cp:keywords/>
  <dc:description/>
  <cp:lastModifiedBy>Peter Abspoel</cp:lastModifiedBy>
  <cp:revision>3</cp:revision>
  <dcterms:created xsi:type="dcterms:W3CDTF">2025-08-11T06:50:00Z</dcterms:created>
  <dcterms:modified xsi:type="dcterms:W3CDTF">2025-08-11T08:44:00Z</dcterms:modified>
</cp:coreProperties>
</file>