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D7" w:rsidRPr="00916780" w:rsidRDefault="00F124D7" w:rsidP="005E07CC">
      <w:pPr>
        <w:jc w:val="both"/>
        <w:rPr>
          <w:rFonts w:ascii="Arial" w:hAnsi="Arial" w:cs="Arial"/>
          <w:b/>
          <w:snapToGrid w:val="0"/>
          <w:sz w:val="20"/>
          <w:szCs w:val="20"/>
          <w:u w:val="single"/>
        </w:rPr>
      </w:pPr>
      <w:r w:rsidRPr="00916780">
        <w:rPr>
          <w:rFonts w:ascii="Arial" w:hAnsi="Arial" w:cs="Arial"/>
          <w:b/>
          <w:snapToGrid w:val="0"/>
          <w:sz w:val="20"/>
          <w:szCs w:val="20"/>
          <w:u w:val="single"/>
        </w:rPr>
        <w:t>Rivestimento a cappotto REDArt</w:t>
      </w:r>
      <w:r w:rsidR="008A5D4B" w:rsidRPr="00382DF2">
        <w:rPr>
          <w:rFonts w:ascii="Arial" w:hAnsi="Arial" w:cs="Arial"/>
          <w:b/>
          <w:snapToGrid w:val="0"/>
          <w:sz w:val="20"/>
          <w:szCs w:val="20"/>
          <w:u w:val="single"/>
          <w:vertAlign w:val="superscript"/>
        </w:rPr>
        <w:t>®</w:t>
      </w:r>
      <w:r w:rsidR="00212AD5" w:rsidRPr="00916780">
        <w:rPr>
          <w:rFonts w:ascii="Arial" w:hAnsi="Arial" w:cs="Arial"/>
          <w:b/>
          <w:snapToGrid w:val="0"/>
          <w:sz w:val="20"/>
          <w:szCs w:val="20"/>
          <w:u w:val="single"/>
        </w:rPr>
        <w:t xml:space="preserve"> </w:t>
      </w:r>
      <w:r w:rsidR="00E55B75">
        <w:rPr>
          <w:rFonts w:ascii="Arial" w:hAnsi="Arial" w:cs="Arial"/>
          <w:b/>
          <w:snapToGrid w:val="0"/>
          <w:sz w:val="20"/>
          <w:szCs w:val="20"/>
          <w:u w:val="single"/>
        </w:rPr>
        <w:t xml:space="preserve">mediante pannello isolante </w:t>
      </w:r>
      <w:r w:rsidRPr="00916780">
        <w:rPr>
          <w:rFonts w:ascii="Arial" w:hAnsi="Arial" w:cs="Arial"/>
          <w:b/>
          <w:snapToGrid w:val="0"/>
          <w:sz w:val="20"/>
          <w:szCs w:val="20"/>
          <w:u w:val="single"/>
        </w:rPr>
        <w:t>in lana di roccia doppia densità</w:t>
      </w:r>
      <w:r w:rsidR="00E55B75">
        <w:rPr>
          <w:rFonts w:ascii="Arial" w:hAnsi="Arial" w:cs="Arial"/>
          <w:b/>
          <w:snapToGrid w:val="0"/>
          <w:sz w:val="20"/>
          <w:szCs w:val="20"/>
          <w:u w:val="single"/>
        </w:rPr>
        <w:t xml:space="preserve"> Frontrock Max Plus di</w:t>
      </w:r>
      <w:r w:rsidRPr="00916780">
        <w:rPr>
          <w:rFonts w:ascii="Arial" w:hAnsi="Arial" w:cs="Arial"/>
          <w:b/>
          <w:snapToGrid w:val="0"/>
          <w:sz w:val="20"/>
          <w:szCs w:val="20"/>
          <w:u w:val="single"/>
        </w:rPr>
        <w:t xml:space="preserve"> spessore ... cm con finitura siliconica</w:t>
      </w:r>
      <w:r w:rsidR="00E76461" w:rsidRPr="00916780">
        <w:rPr>
          <w:rFonts w:ascii="Arial" w:hAnsi="Arial" w:cs="Arial"/>
          <w:b/>
          <w:snapToGrid w:val="0"/>
          <w:sz w:val="20"/>
          <w:szCs w:val="20"/>
          <w:u w:val="single"/>
        </w:rPr>
        <w:t xml:space="preserve"> - Supporto tradizionale</w:t>
      </w:r>
    </w:p>
    <w:p w:rsidR="00F124D7" w:rsidRPr="00916780" w:rsidRDefault="00F124D7" w:rsidP="005E07CC">
      <w:pPr>
        <w:jc w:val="both"/>
        <w:rPr>
          <w:rFonts w:ascii="Arial" w:hAnsi="Arial" w:cs="Arial"/>
          <w:snapToGrid w:val="0"/>
          <w:sz w:val="20"/>
          <w:szCs w:val="20"/>
        </w:rPr>
      </w:pPr>
    </w:p>
    <w:p w:rsidR="00692D01" w:rsidRPr="00916780" w:rsidRDefault="00F124D7" w:rsidP="00692D01">
      <w:pPr>
        <w:jc w:val="both"/>
        <w:rPr>
          <w:rFonts w:ascii="Arial" w:hAnsi="Arial" w:cs="Arial"/>
          <w:snapToGrid w:val="0"/>
          <w:sz w:val="20"/>
          <w:szCs w:val="20"/>
        </w:rPr>
      </w:pPr>
      <w:r w:rsidRPr="00916780">
        <w:rPr>
          <w:rFonts w:ascii="Arial" w:hAnsi="Arial" w:cs="Arial"/>
          <w:snapToGrid w:val="0"/>
          <w:sz w:val="20"/>
          <w:szCs w:val="20"/>
        </w:rPr>
        <w:t xml:space="preserve">Rivestimento isolante termoacustico a cappotto completo di strato di finitura superficiale a vista </w:t>
      </w:r>
      <w:r w:rsidR="00C143C2" w:rsidRPr="00916780">
        <w:rPr>
          <w:rFonts w:ascii="Arial" w:hAnsi="Arial" w:cs="Arial"/>
          <w:snapToGrid w:val="0"/>
          <w:sz w:val="20"/>
          <w:szCs w:val="20"/>
        </w:rPr>
        <w:t>applicato sul lato esterno del paramento murario</w:t>
      </w:r>
      <w:r w:rsidRPr="00916780">
        <w:rPr>
          <w:rFonts w:ascii="Arial" w:hAnsi="Arial" w:cs="Arial"/>
          <w:snapToGrid w:val="0"/>
          <w:sz w:val="20"/>
          <w:szCs w:val="20"/>
        </w:rPr>
        <w:t xml:space="preserve"> </w:t>
      </w:r>
      <w:r w:rsidR="00C143C2" w:rsidRPr="00916780">
        <w:rPr>
          <w:rFonts w:ascii="Arial" w:hAnsi="Arial" w:cs="Arial"/>
          <w:snapToGrid w:val="0"/>
          <w:sz w:val="20"/>
          <w:szCs w:val="20"/>
        </w:rPr>
        <w:t xml:space="preserve">e </w:t>
      </w:r>
      <w:r w:rsidR="00911B3B" w:rsidRPr="00916780">
        <w:rPr>
          <w:rFonts w:ascii="Arial" w:hAnsi="Arial" w:cs="Arial"/>
          <w:snapToGrid w:val="0"/>
          <w:sz w:val="20"/>
          <w:szCs w:val="20"/>
        </w:rPr>
        <w:t xml:space="preserve">provvisto di </w:t>
      </w:r>
      <w:r w:rsidR="009C1F1E" w:rsidRPr="00916780">
        <w:rPr>
          <w:rFonts w:ascii="Arial" w:hAnsi="Arial" w:cs="Arial"/>
          <w:snapToGrid w:val="0"/>
          <w:sz w:val="20"/>
          <w:szCs w:val="20"/>
        </w:rPr>
        <w:t xml:space="preserve">ETA 16/0270  </w:t>
      </w:r>
      <w:r w:rsidR="00692D01" w:rsidRPr="00916780">
        <w:rPr>
          <w:rFonts w:ascii="Arial" w:hAnsi="Arial" w:cs="Arial"/>
          <w:snapToGrid w:val="0"/>
          <w:sz w:val="20"/>
          <w:szCs w:val="20"/>
        </w:rPr>
        <w:t>redatto seguendo le indicazioni sulla base dell’ETAG 004 Edizione 2013, utilizzata come EAD (European Assessment Document  Documento di Valutazione Europea) propria dei Sistemi di Isolamento Termico Esterno Compositi  con Intonaco.</w:t>
      </w:r>
    </w:p>
    <w:p w:rsidR="003861BC" w:rsidRPr="00916780" w:rsidRDefault="003861BC" w:rsidP="005E07CC">
      <w:pPr>
        <w:jc w:val="both"/>
        <w:rPr>
          <w:rFonts w:ascii="Arial" w:hAnsi="Arial" w:cs="Arial"/>
          <w:snapToGrid w:val="0"/>
          <w:sz w:val="20"/>
          <w:szCs w:val="20"/>
        </w:rPr>
      </w:pPr>
      <w:r w:rsidRPr="00916780">
        <w:rPr>
          <w:rFonts w:ascii="Arial" w:hAnsi="Arial" w:cs="Arial"/>
          <w:snapToGrid w:val="0"/>
          <w:sz w:val="20"/>
          <w:szCs w:val="20"/>
        </w:rPr>
        <w:t>Il primo passo da compiere è il posizionamento dei profili</w:t>
      </w:r>
      <w:r w:rsidR="003A6DB2" w:rsidRPr="00916780">
        <w:rPr>
          <w:rFonts w:ascii="Arial" w:hAnsi="Arial" w:cs="Arial"/>
          <w:snapToGrid w:val="0"/>
          <w:sz w:val="20"/>
          <w:szCs w:val="20"/>
        </w:rPr>
        <w:t xml:space="preserve"> </w:t>
      </w:r>
      <w:r w:rsidRPr="00916780">
        <w:rPr>
          <w:rFonts w:ascii="Arial" w:hAnsi="Arial" w:cs="Arial"/>
          <w:snapToGrid w:val="0"/>
          <w:sz w:val="20"/>
          <w:szCs w:val="20"/>
        </w:rPr>
        <w:t>di partenza opportunamente fissati per mezzo di tasselli adeguati al supporto stesso con un interasse non superiore a 30 cm.</w:t>
      </w:r>
    </w:p>
    <w:p w:rsidR="0022081B" w:rsidRPr="00916780" w:rsidRDefault="00F124D7" w:rsidP="005E07CC">
      <w:pPr>
        <w:jc w:val="both"/>
        <w:rPr>
          <w:rFonts w:ascii="Arial" w:hAnsi="Arial" w:cs="Arial"/>
          <w:snapToGrid w:val="0"/>
          <w:sz w:val="20"/>
          <w:szCs w:val="20"/>
        </w:rPr>
      </w:pPr>
      <w:r w:rsidRPr="00916780">
        <w:rPr>
          <w:rFonts w:ascii="Arial" w:hAnsi="Arial" w:cs="Arial"/>
          <w:snapToGrid w:val="0"/>
          <w:sz w:val="20"/>
          <w:szCs w:val="20"/>
        </w:rPr>
        <w:t xml:space="preserve">I pannelli isolanti in lana di roccia a doppia </w:t>
      </w:r>
      <w:r w:rsidR="001562E0" w:rsidRPr="00916780">
        <w:rPr>
          <w:rFonts w:ascii="Arial" w:hAnsi="Arial" w:cs="Arial"/>
          <w:snapToGrid w:val="0"/>
          <w:sz w:val="20"/>
          <w:szCs w:val="20"/>
        </w:rPr>
        <w:t>densità ROCKWOOL Frontrock Max Plus</w:t>
      </w:r>
      <w:r w:rsidRPr="00916780">
        <w:rPr>
          <w:rFonts w:ascii="Arial" w:hAnsi="Arial" w:cs="Arial"/>
          <w:snapToGrid w:val="0"/>
          <w:sz w:val="20"/>
          <w:szCs w:val="20"/>
        </w:rPr>
        <w:t xml:space="preserve"> </w:t>
      </w:r>
      <w:r w:rsidR="001B181F" w:rsidRPr="00916780">
        <w:rPr>
          <w:rFonts w:ascii="Arial" w:hAnsi="Arial" w:cs="Arial"/>
          <w:snapToGrid w:val="0"/>
          <w:sz w:val="20"/>
          <w:szCs w:val="20"/>
        </w:rPr>
        <w:t xml:space="preserve">dello spessore di .............cm </w:t>
      </w:r>
      <w:r w:rsidRPr="00916780">
        <w:rPr>
          <w:rFonts w:ascii="Arial" w:hAnsi="Arial" w:cs="Arial"/>
          <w:snapToGrid w:val="0"/>
          <w:sz w:val="20"/>
          <w:szCs w:val="20"/>
        </w:rPr>
        <w:t xml:space="preserve">saranno </w:t>
      </w:r>
      <w:r w:rsidR="002B3438" w:rsidRPr="00916780">
        <w:rPr>
          <w:rFonts w:ascii="Arial" w:hAnsi="Arial" w:cs="Arial"/>
          <w:snapToGrid w:val="0"/>
          <w:sz w:val="20"/>
          <w:szCs w:val="20"/>
        </w:rPr>
        <w:t>incollati</w:t>
      </w:r>
      <w:r w:rsidRPr="00916780">
        <w:rPr>
          <w:rFonts w:ascii="Arial" w:hAnsi="Arial" w:cs="Arial"/>
          <w:snapToGrid w:val="0"/>
          <w:sz w:val="20"/>
          <w:szCs w:val="20"/>
        </w:rPr>
        <w:t xml:space="preserve"> al supporto murario, preventivamente pulito e verificato </w:t>
      </w:r>
      <w:r w:rsidR="005E07CC" w:rsidRPr="00916780">
        <w:rPr>
          <w:rFonts w:ascii="Arial" w:hAnsi="Arial" w:cs="Arial"/>
          <w:snapToGrid w:val="0"/>
          <w:sz w:val="20"/>
          <w:szCs w:val="20"/>
        </w:rPr>
        <w:t xml:space="preserve">affichè risulti idoneo </w:t>
      </w:r>
      <w:r w:rsidR="00072795" w:rsidRPr="00916780">
        <w:rPr>
          <w:rFonts w:ascii="Arial" w:hAnsi="Arial" w:cs="Arial"/>
          <w:snapToGrid w:val="0"/>
          <w:sz w:val="20"/>
          <w:szCs w:val="20"/>
        </w:rPr>
        <w:t>per</w:t>
      </w:r>
      <w:r w:rsidR="00F3727E" w:rsidRPr="00916780">
        <w:rPr>
          <w:rFonts w:ascii="Arial" w:hAnsi="Arial" w:cs="Arial"/>
          <w:snapToGrid w:val="0"/>
          <w:sz w:val="20"/>
          <w:szCs w:val="20"/>
        </w:rPr>
        <w:t xml:space="preserve"> l’incollaggio dell’</w:t>
      </w:r>
      <w:r w:rsidR="00072795" w:rsidRPr="00916780">
        <w:rPr>
          <w:rFonts w:ascii="Arial" w:hAnsi="Arial" w:cs="Arial"/>
          <w:snapToGrid w:val="0"/>
          <w:sz w:val="20"/>
          <w:szCs w:val="20"/>
        </w:rPr>
        <w:t xml:space="preserve">isolamento a </w:t>
      </w:r>
      <w:r w:rsidRPr="00916780">
        <w:rPr>
          <w:rFonts w:ascii="Arial" w:hAnsi="Arial" w:cs="Arial"/>
          <w:snapToGrid w:val="0"/>
          <w:sz w:val="20"/>
          <w:szCs w:val="20"/>
        </w:rPr>
        <w:t>cappotto</w:t>
      </w:r>
      <w:r w:rsidR="003861BC" w:rsidRPr="00916780">
        <w:rPr>
          <w:rFonts w:ascii="Arial" w:hAnsi="Arial" w:cs="Arial"/>
          <w:snapToGrid w:val="0"/>
          <w:sz w:val="20"/>
          <w:szCs w:val="20"/>
        </w:rPr>
        <w:t>,</w:t>
      </w:r>
      <w:r w:rsidRPr="00916780">
        <w:rPr>
          <w:rFonts w:ascii="Arial" w:hAnsi="Arial" w:cs="Arial"/>
          <w:snapToGrid w:val="0"/>
          <w:sz w:val="20"/>
          <w:szCs w:val="20"/>
        </w:rPr>
        <w:t xml:space="preserve"> </w:t>
      </w:r>
      <w:r w:rsidR="003861BC" w:rsidRPr="00916780">
        <w:rPr>
          <w:rFonts w:ascii="Arial" w:hAnsi="Arial" w:cs="Arial"/>
          <w:snapToGrid w:val="0"/>
          <w:sz w:val="20"/>
          <w:szCs w:val="20"/>
        </w:rPr>
        <w:t>applicando un primo strato di malta adesiva REDArt Collante a base cemento e polimeri sintetici e successivamente applicando uno strato più spesso sempre negli stessi punti, coprendo almeno il  40% della superficie del panello. La malta adesiva REDArt Collante sarà confezionata in cantiere e stesa sul pannello secondo il sistema a cordoli e punti oppure a tutta superficie a seconda della regolarità e planarità del supporto stesso.</w:t>
      </w:r>
      <w:r w:rsidR="0022081B" w:rsidRPr="00916780">
        <w:rPr>
          <w:rFonts w:ascii="Arial" w:hAnsi="Arial" w:cs="Arial"/>
          <w:snapToGrid w:val="0"/>
          <w:sz w:val="20"/>
          <w:szCs w:val="20"/>
        </w:rPr>
        <w:t xml:space="preserve"> </w:t>
      </w:r>
    </w:p>
    <w:p w:rsidR="00031E59" w:rsidRPr="00916780" w:rsidRDefault="00031E59" w:rsidP="005E07CC">
      <w:pPr>
        <w:jc w:val="both"/>
        <w:rPr>
          <w:rFonts w:ascii="Arial" w:hAnsi="Arial" w:cs="Arial"/>
          <w:snapToGrid w:val="0"/>
          <w:sz w:val="20"/>
          <w:szCs w:val="20"/>
        </w:rPr>
      </w:pPr>
      <w:r w:rsidRPr="00916780">
        <w:rPr>
          <w:rFonts w:ascii="Arial" w:hAnsi="Arial" w:cs="Arial"/>
          <w:snapToGrid w:val="0"/>
          <w:sz w:val="20"/>
          <w:szCs w:val="20"/>
        </w:rPr>
        <w:t xml:space="preserve">Il prodotto correttamente installato presenta il lato a densità superiore, caratterizzato </w:t>
      </w:r>
      <w:r w:rsidR="00F4364B" w:rsidRPr="00916780">
        <w:rPr>
          <w:rFonts w:ascii="Arial" w:hAnsi="Arial" w:cs="Arial"/>
          <w:snapToGrid w:val="0"/>
          <w:sz w:val="20"/>
          <w:szCs w:val="20"/>
        </w:rPr>
        <w:t>da apposita</w:t>
      </w:r>
      <w:r w:rsidRPr="00916780">
        <w:rPr>
          <w:rFonts w:ascii="Arial" w:hAnsi="Arial" w:cs="Arial"/>
          <w:snapToGrid w:val="0"/>
          <w:sz w:val="20"/>
          <w:szCs w:val="20"/>
        </w:rPr>
        <w:t xml:space="preserve"> marchiatura, rivolto verso l’esterno.</w:t>
      </w:r>
    </w:p>
    <w:p w:rsidR="00F124D7" w:rsidRPr="00916780" w:rsidRDefault="008A4F32" w:rsidP="005E07CC">
      <w:pPr>
        <w:jc w:val="both"/>
        <w:rPr>
          <w:rFonts w:ascii="Arial" w:hAnsi="Arial" w:cs="Arial"/>
          <w:snapToGrid w:val="0"/>
          <w:sz w:val="20"/>
          <w:szCs w:val="20"/>
        </w:rPr>
      </w:pPr>
      <w:r w:rsidRPr="00916780">
        <w:rPr>
          <w:rFonts w:ascii="Arial" w:hAnsi="Arial" w:cs="Arial"/>
          <w:snapToGrid w:val="0"/>
          <w:sz w:val="20"/>
          <w:szCs w:val="20"/>
        </w:rPr>
        <w:t>L’incollaggio dei pannelli</w:t>
      </w:r>
      <w:r w:rsidR="00F124D7" w:rsidRPr="00916780">
        <w:rPr>
          <w:rFonts w:ascii="Arial" w:hAnsi="Arial" w:cs="Arial"/>
          <w:snapToGrid w:val="0"/>
          <w:sz w:val="20"/>
          <w:szCs w:val="20"/>
        </w:rPr>
        <w:t xml:space="preserve"> sarà integrato da </w:t>
      </w:r>
      <w:r w:rsidRPr="00916780">
        <w:rPr>
          <w:rFonts w:ascii="Arial" w:hAnsi="Arial" w:cs="Arial"/>
          <w:snapToGrid w:val="0"/>
          <w:sz w:val="20"/>
          <w:szCs w:val="20"/>
        </w:rPr>
        <w:t>tasselli</w:t>
      </w:r>
      <w:r w:rsidR="00F124D7" w:rsidRPr="00916780">
        <w:rPr>
          <w:rFonts w:ascii="Arial" w:hAnsi="Arial" w:cs="Arial"/>
          <w:snapToGrid w:val="0"/>
          <w:sz w:val="20"/>
          <w:szCs w:val="20"/>
        </w:rPr>
        <w:t xml:space="preserve"> meccanici definiti </w:t>
      </w:r>
      <w:r w:rsidRPr="00916780">
        <w:rPr>
          <w:rFonts w:ascii="Arial" w:hAnsi="Arial" w:cs="Arial"/>
          <w:snapToGrid w:val="0"/>
          <w:sz w:val="20"/>
          <w:szCs w:val="20"/>
        </w:rPr>
        <w:t>all’interno d</w:t>
      </w:r>
      <w:r w:rsidR="00F124D7" w:rsidRPr="00916780">
        <w:rPr>
          <w:rFonts w:ascii="Arial" w:hAnsi="Arial" w:cs="Arial"/>
          <w:snapToGrid w:val="0"/>
          <w:sz w:val="20"/>
          <w:szCs w:val="20"/>
        </w:rPr>
        <w:t xml:space="preserve">ell'ETA e comunque specifici per il tipo di </w:t>
      </w:r>
      <w:r w:rsidR="00F124D7" w:rsidRPr="00393CEB">
        <w:rPr>
          <w:rFonts w:ascii="Arial" w:hAnsi="Arial" w:cs="Arial"/>
          <w:snapToGrid w:val="0"/>
          <w:sz w:val="20"/>
          <w:szCs w:val="20"/>
        </w:rPr>
        <w:t xml:space="preserve">supporto e di numero non inferiore a </w:t>
      </w:r>
      <w:r w:rsidR="00393CEB" w:rsidRPr="00393CEB">
        <w:rPr>
          <w:rFonts w:ascii="Arial" w:hAnsi="Arial" w:cs="Arial"/>
          <w:snapToGrid w:val="0"/>
          <w:sz w:val="20"/>
          <w:szCs w:val="20"/>
        </w:rPr>
        <w:t>3-4 tasselli per pannello.</w:t>
      </w:r>
    </w:p>
    <w:p w:rsidR="003756B2" w:rsidRPr="00916780" w:rsidRDefault="008A4F32" w:rsidP="005E07CC">
      <w:pPr>
        <w:jc w:val="both"/>
        <w:rPr>
          <w:rFonts w:ascii="Arial" w:hAnsi="Arial" w:cs="Arial"/>
          <w:snapToGrid w:val="0"/>
          <w:sz w:val="20"/>
          <w:szCs w:val="20"/>
        </w:rPr>
      </w:pPr>
      <w:r w:rsidRPr="00916780">
        <w:rPr>
          <w:rFonts w:ascii="Arial" w:hAnsi="Arial" w:cs="Arial"/>
          <w:snapToGrid w:val="0"/>
          <w:sz w:val="20"/>
          <w:szCs w:val="20"/>
        </w:rPr>
        <w:t>I tasselli vanno applicati dopo l’indurimento della malta adesiva REDArt Collante, in numero variabile in funzione delle caratteristiche del supporto, dell’altezza dell’edificio e della ventosità</w:t>
      </w:r>
      <w:r w:rsidR="00617E2E" w:rsidRPr="00916780">
        <w:rPr>
          <w:rFonts w:ascii="Arial" w:hAnsi="Arial" w:cs="Arial"/>
          <w:snapToGrid w:val="0"/>
          <w:sz w:val="20"/>
          <w:szCs w:val="20"/>
        </w:rPr>
        <w:t>,  con possibilità di utilizzare una rondella supplementare del diametro Ø90.</w:t>
      </w:r>
      <w:r w:rsidR="001B181F" w:rsidRPr="00916780">
        <w:rPr>
          <w:rFonts w:ascii="Arial" w:hAnsi="Arial" w:cs="Arial"/>
          <w:snapToGrid w:val="0"/>
          <w:sz w:val="20"/>
          <w:szCs w:val="20"/>
        </w:rPr>
        <w:t xml:space="preserve"> </w:t>
      </w:r>
      <w:r w:rsidRPr="00916780">
        <w:rPr>
          <w:rFonts w:ascii="Arial" w:hAnsi="Arial" w:cs="Arial"/>
          <w:snapToGrid w:val="0"/>
          <w:sz w:val="20"/>
          <w:szCs w:val="20"/>
        </w:rPr>
        <w:t>Lo schema di</w:t>
      </w:r>
      <w:r w:rsidR="00616F59" w:rsidRPr="00916780">
        <w:rPr>
          <w:rFonts w:ascii="Arial" w:hAnsi="Arial" w:cs="Arial"/>
          <w:snapToGrid w:val="0"/>
          <w:sz w:val="20"/>
          <w:szCs w:val="20"/>
        </w:rPr>
        <w:t xml:space="preserve"> tassellatura</w:t>
      </w:r>
      <w:r w:rsidR="005F5A35">
        <w:rPr>
          <w:rFonts w:ascii="Arial" w:hAnsi="Arial" w:cs="Arial"/>
          <w:snapToGrid w:val="0"/>
          <w:sz w:val="20"/>
          <w:szCs w:val="20"/>
        </w:rPr>
        <w:t xml:space="preserve"> di base</w:t>
      </w:r>
      <w:r w:rsidR="00616F59" w:rsidRPr="00916780">
        <w:rPr>
          <w:rFonts w:ascii="Arial" w:hAnsi="Arial" w:cs="Arial"/>
          <w:snapToGrid w:val="0"/>
          <w:sz w:val="20"/>
          <w:szCs w:val="20"/>
        </w:rPr>
        <w:t xml:space="preserve"> prevede due varia</w:t>
      </w:r>
      <w:r w:rsidRPr="00916780">
        <w:rPr>
          <w:rFonts w:ascii="Arial" w:hAnsi="Arial" w:cs="Arial"/>
          <w:snapToGrid w:val="0"/>
          <w:sz w:val="20"/>
          <w:szCs w:val="20"/>
        </w:rPr>
        <w:t xml:space="preserve">nti, a W </w:t>
      </w:r>
      <w:r w:rsidR="00817FA6">
        <w:rPr>
          <w:rFonts w:ascii="Arial" w:hAnsi="Arial" w:cs="Arial"/>
          <w:snapToGrid w:val="0"/>
          <w:sz w:val="20"/>
          <w:szCs w:val="20"/>
        </w:rPr>
        <w:t xml:space="preserve">(consigliato) </w:t>
      </w:r>
      <w:r w:rsidRPr="00916780">
        <w:rPr>
          <w:rFonts w:ascii="Arial" w:hAnsi="Arial" w:cs="Arial"/>
          <w:snapToGrid w:val="0"/>
          <w:sz w:val="20"/>
          <w:szCs w:val="20"/>
        </w:rPr>
        <w:t>o T</w:t>
      </w:r>
      <w:r w:rsidR="00384702">
        <w:rPr>
          <w:rFonts w:ascii="Arial" w:hAnsi="Arial" w:cs="Arial"/>
          <w:snapToGrid w:val="0"/>
          <w:sz w:val="20"/>
          <w:szCs w:val="20"/>
        </w:rPr>
        <w:t xml:space="preserve"> ma, nel caso serva incrementare il numero di tasselli, dovrà essere valutato specificatamente.</w:t>
      </w:r>
    </w:p>
    <w:p w:rsidR="00617E2E" w:rsidRPr="00916780" w:rsidRDefault="00617E2E" w:rsidP="005E07CC">
      <w:pPr>
        <w:jc w:val="both"/>
        <w:rPr>
          <w:rFonts w:ascii="Arial" w:hAnsi="Arial" w:cs="Arial"/>
          <w:snapToGrid w:val="0"/>
          <w:sz w:val="20"/>
          <w:szCs w:val="20"/>
        </w:rPr>
      </w:pPr>
    </w:p>
    <w:p w:rsidR="00CF4FB7" w:rsidRPr="00916780" w:rsidRDefault="00CF4FB7" w:rsidP="00CF4FB7">
      <w:pPr>
        <w:jc w:val="both"/>
        <w:rPr>
          <w:rFonts w:ascii="Arial" w:hAnsi="Arial" w:cs="Arial"/>
          <w:snapToGrid w:val="0"/>
          <w:sz w:val="20"/>
          <w:szCs w:val="20"/>
        </w:rPr>
      </w:pPr>
      <w:r w:rsidRPr="00916780">
        <w:rPr>
          <w:rFonts w:ascii="Arial" w:hAnsi="Arial" w:cs="Arial"/>
          <w:snapToGrid w:val="0"/>
          <w:sz w:val="20"/>
          <w:szCs w:val="20"/>
        </w:rPr>
        <w:t>I pannelli ROCKWOOL Frontrock Max Plus dovranno rispondere alle seguenti caratteristiche tecniche:</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Conduttività termica dichiarata λ</w:t>
      </w:r>
      <w:r w:rsidRPr="00916780">
        <w:rPr>
          <w:rFonts w:ascii="Arial" w:hAnsi="Arial" w:cs="Arial"/>
          <w:snapToGrid w:val="0"/>
          <w:sz w:val="20"/>
          <w:szCs w:val="20"/>
          <w:vertAlign w:val="subscript"/>
        </w:rPr>
        <w:t>D</w:t>
      </w:r>
      <w:r w:rsidRPr="00916780">
        <w:rPr>
          <w:rFonts w:ascii="Arial" w:hAnsi="Arial" w:cs="Arial"/>
          <w:snapToGrid w:val="0"/>
          <w:sz w:val="20"/>
          <w:szCs w:val="20"/>
        </w:rPr>
        <w:t xml:space="preserve"> pari a 0,035 W/mk secondo UNI EN 12667, 12939</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Densità ρ= 78 kg/m</w:t>
      </w:r>
      <w:r w:rsidRPr="00916780">
        <w:rPr>
          <w:rFonts w:ascii="Arial" w:hAnsi="Arial" w:cs="Arial"/>
          <w:snapToGrid w:val="0"/>
          <w:sz w:val="20"/>
          <w:szCs w:val="20"/>
          <w:vertAlign w:val="superscript"/>
        </w:rPr>
        <w:t>3</w:t>
      </w:r>
      <w:r w:rsidRPr="00916780">
        <w:rPr>
          <w:rFonts w:ascii="Arial" w:hAnsi="Arial" w:cs="Arial"/>
          <w:snapToGrid w:val="0"/>
          <w:sz w:val="20"/>
          <w:szCs w:val="20"/>
        </w:rPr>
        <w:t xml:space="preserve"> circa (120/70) secondo UNI </w:t>
      </w:r>
      <w:r w:rsidR="0085731D" w:rsidRPr="00916780">
        <w:rPr>
          <w:rFonts w:ascii="Arial" w:hAnsi="Arial" w:cs="Arial"/>
          <w:snapToGrid w:val="0"/>
          <w:sz w:val="20"/>
          <w:szCs w:val="20"/>
        </w:rPr>
        <w:t xml:space="preserve">EN </w:t>
      </w:r>
      <w:r w:rsidRPr="00916780">
        <w:rPr>
          <w:rFonts w:ascii="Arial" w:hAnsi="Arial" w:cs="Arial"/>
          <w:snapToGrid w:val="0"/>
          <w:sz w:val="20"/>
          <w:szCs w:val="20"/>
        </w:rPr>
        <w:t>1602, i pannelli a doppia densità sono caratterizzati da uno strato superficiale più denso (e quindi più rigido), questo in presenza di un carico concentrato migliora il comportamento meccanico del pannello ripartendo il carico su una porzione di superficie più ampia che quindi risulta meno sollecitata.</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Classe di reazione al fuoco: A1 secondo UNI EN 13501-1</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Resistenza alla diffusione al vapore acqueo: µ= 1 secondo UNI EN 13162</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Resistenza a compressione (carico distribuito): σ</w:t>
      </w:r>
      <w:r w:rsidRPr="00916780">
        <w:rPr>
          <w:rFonts w:ascii="Arial" w:hAnsi="Arial" w:cs="Arial"/>
          <w:snapToGrid w:val="0"/>
          <w:sz w:val="20"/>
          <w:szCs w:val="20"/>
          <w:vertAlign w:val="subscript"/>
        </w:rPr>
        <w:t>10</w:t>
      </w:r>
      <w:r w:rsidRPr="00916780">
        <w:rPr>
          <w:rFonts w:ascii="Arial" w:hAnsi="Arial" w:cs="Arial"/>
          <w:snapToGrid w:val="0"/>
          <w:sz w:val="20"/>
          <w:szCs w:val="20"/>
        </w:rPr>
        <w:t xml:space="preserve"> ≥ 15 kPa secondo UNI EN 826</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Resistenza a trazione (nel senso dello spessore): σ</w:t>
      </w:r>
      <w:r w:rsidRPr="00916780">
        <w:rPr>
          <w:rFonts w:ascii="Arial" w:hAnsi="Arial" w:cs="Arial"/>
          <w:snapToGrid w:val="0"/>
          <w:sz w:val="20"/>
          <w:szCs w:val="20"/>
          <w:vertAlign w:val="subscript"/>
        </w:rPr>
        <w:t xml:space="preserve">mt </w:t>
      </w:r>
      <w:r w:rsidRPr="00916780">
        <w:rPr>
          <w:rFonts w:ascii="Arial" w:hAnsi="Arial" w:cs="Arial"/>
          <w:snapToGrid w:val="0"/>
          <w:sz w:val="20"/>
          <w:szCs w:val="20"/>
        </w:rPr>
        <w:t>≥ 7,5 kPa secondo UNI EN 1607</w:t>
      </w:r>
    </w:p>
    <w:p w:rsidR="00E26A8A" w:rsidRPr="00916780" w:rsidRDefault="00F124D7" w:rsidP="005E07CC">
      <w:pPr>
        <w:jc w:val="both"/>
        <w:rPr>
          <w:rFonts w:ascii="Arial" w:hAnsi="Arial" w:cs="Arial"/>
          <w:snapToGrid w:val="0"/>
          <w:sz w:val="20"/>
          <w:szCs w:val="20"/>
        </w:rPr>
      </w:pPr>
      <w:r w:rsidRPr="00916780">
        <w:rPr>
          <w:rFonts w:ascii="Arial" w:hAnsi="Arial" w:cs="Arial"/>
          <w:snapToGrid w:val="0"/>
          <w:sz w:val="20"/>
          <w:szCs w:val="20"/>
        </w:rPr>
        <w:t xml:space="preserve">La rasatura superficiale dei panelli isolanti sarà effettuata mediante utilizzo di </w:t>
      </w:r>
      <w:r w:rsidR="00283F2E" w:rsidRPr="00916780">
        <w:rPr>
          <w:rFonts w:ascii="Arial" w:hAnsi="Arial" w:cs="Arial"/>
          <w:snapToGrid w:val="0"/>
          <w:sz w:val="20"/>
          <w:szCs w:val="20"/>
        </w:rPr>
        <w:t>un’idonea spatola</w:t>
      </w:r>
      <w:r w:rsidRPr="00916780">
        <w:rPr>
          <w:rFonts w:ascii="Arial" w:hAnsi="Arial" w:cs="Arial"/>
          <w:snapToGrid w:val="0"/>
          <w:sz w:val="20"/>
          <w:szCs w:val="20"/>
        </w:rPr>
        <w:t xml:space="preserve"> per uno spessore </w:t>
      </w:r>
      <w:r w:rsidR="00283F2E" w:rsidRPr="00916780">
        <w:rPr>
          <w:rFonts w:ascii="Arial" w:hAnsi="Arial" w:cs="Arial"/>
          <w:snapToGrid w:val="0"/>
          <w:sz w:val="20"/>
          <w:szCs w:val="20"/>
        </w:rPr>
        <w:t xml:space="preserve">definito secondo </w:t>
      </w:r>
      <w:r w:rsidR="002A04AC">
        <w:rPr>
          <w:rFonts w:ascii="Arial" w:hAnsi="Arial" w:cs="Arial"/>
          <w:snapToGrid w:val="0"/>
          <w:sz w:val="20"/>
          <w:szCs w:val="20"/>
        </w:rPr>
        <w:t xml:space="preserve">ETA 16/0270 </w:t>
      </w:r>
      <w:bookmarkStart w:id="0" w:name="_GoBack"/>
      <w:bookmarkEnd w:id="0"/>
      <w:r w:rsidR="00276C47">
        <w:rPr>
          <w:rFonts w:ascii="Arial" w:hAnsi="Arial" w:cs="Arial"/>
          <w:snapToGrid w:val="0"/>
          <w:sz w:val="20"/>
          <w:szCs w:val="20"/>
        </w:rPr>
        <w:t xml:space="preserve">(si suggerisce uno spessore di circa 5 mm) </w:t>
      </w:r>
      <w:r w:rsidRPr="00916780">
        <w:rPr>
          <w:rFonts w:ascii="Arial" w:hAnsi="Arial" w:cs="Arial"/>
          <w:snapToGrid w:val="0"/>
          <w:sz w:val="20"/>
          <w:szCs w:val="20"/>
        </w:rPr>
        <w:t xml:space="preserve">realizzato a due riprese con </w:t>
      </w:r>
      <w:r w:rsidR="00283F2E" w:rsidRPr="00916780">
        <w:rPr>
          <w:rFonts w:ascii="Arial" w:hAnsi="Arial" w:cs="Arial"/>
          <w:snapToGrid w:val="0"/>
          <w:sz w:val="20"/>
          <w:szCs w:val="20"/>
        </w:rPr>
        <w:t xml:space="preserve">REDArt </w:t>
      </w:r>
      <w:r w:rsidR="00E26A8A" w:rsidRPr="00916780">
        <w:rPr>
          <w:rFonts w:ascii="Arial" w:hAnsi="Arial" w:cs="Arial"/>
          <w:snapToGrid w:val="0"/>
          <w:sz w:val="20"/>
          <w:szCs w:val="20"/>
        </w:rPr>
        <w:t>R</w:t>
      </w:r>
      <w:r w:rsidR="00283F2E" w:rsidRPr="00916780">
        <w:rPr>
          <w:rFonts w:ascii="Arial" w:hAnsi="Arial" w:cs="Arial"/>
          <w:snapToGrid w:val="0"/>
          <w:sz w:val="20"/>
          <w:szCs w:val="20"/>
        </w:rPr>
        <w:t>asante</w:t>
      </w:r>
      <w:r w:rsidR="004B4462" w:rsidRPr="00916780">
        <w:rPr>
          <w:rFonts w:ascii="Arial" w:hAnsi="Arial" w:cs="Arial"/>
          <w:snapToGrid w:val="0"/>
          <w:sz w:val="20"/>
          <w:szCs w:val="20"/>
        </w:rPr>
        <w:t xml:space="preserve"> </w:t>
      </w:r>
      <w:r w:rsidR="0016546F">
        <w:rPr>
          <w:rFonts w:ascii="Arial" w:hAnsi="Arial" w:cs="Arial"/>
          <w:snapToGrid w:val="0"/>
          <w:sz w:val="20"/>
          <w:szCs w:val="20"/>
        </w:rPr>
        <w:t xml:space="preserve">Casa </w:t>
      </w:r>
      <w:r w:rsidR="004B4462" w:rsidRPr="00916780">
        <w:rPr>
          <w:rFonts w:ascii="Arial" w:hAnsi="Arial" w:cs="Arial"/>
          <w:snapToGrid w:val="0"/>
          <w:sz w:val="20"/>
          <w:szCs w:val="20"/>
        </w:rPr>
        <w:t>o REDArt Rasante Plus</w:t>
      </w:r>
      <w:r w:rsidR="00283F2E" w:rsidRPr="00916780">
        <w:rPr>
          <w:rFonts w:ascii="Arial" w:hAnsi="Arial" w:cs="Arial"/>
          <w:snapToGrid w:val="0"/>
          <w:sz w:val="20"/>
          <w:szCs w:val="20"/>
        </w:rPr>
        <w:t xml:space="preserve"> a base di cemento modificato con</w:t>
      </w:r>
      <w:r w:rsidRPr="00916780">
        <w:rPr>
          <w:rFonts w:ascii="Arial" w:hAnsi="Arial" w:cs="Arial"/>
          <w:snapToGrid w:val="0"/>
          <w:sz w:val="20"/>
          <w:szCs w:val="20"/>
        </w:rPr>
        <w:t xml:space="preserve"> polimeri sintetici, interponendo rete di armatura</w:t>
      </w:r>
      <w:r w:rsidR="00283F2E" w:rsidRPr="00916780">
        <w:rPr>
          <w:rFonts w:ascii="Arial" w:hAnsi="Arial" w:cs="Arial"/>
          <w:snapToGrid w:val="0"/>
          <w:sz w:val="20"/>
          <w:szCs w:val="20"/>
        </w:rPr>
        <w:t xml:space="preserve"> REDArt rete standard</w:t>
      </w:r>
      <w:r w:rsidRPr="00916780">
        <w:rPr>
          <w:rFonts w:ascii="Arial" w:hAnsi="Arial" w:cs="Arial"/>
          <w:snapToGrid w:val="0"/>
          <w:sz w:val="20"/>
          <w:szCs w:val="20"/>
        </w:rPr>
        <w:t xml:space="preserve"> in fibra di vetro antialcalina con </w:t>
      </w:r>
      <w:r w:rsidR="00283F2E" w:rsidRPr="00916780">
        <w:rPr>
          <w:rFonts w:ascii="Arial" w:hAnsi="Arial" w:cs="Arial"/>
          <w:snapToGrid w:val="0"/>
          <w:sz w:val="20"/>
          <w:szCs w:val="20"/>
        </w:rPr>
        <w:t>maglia</w:t>
      </w:r>
      <w:r w:rsidRPr="00916780">
        <w:rPr>
          <w:rFonts w:ascii="Arial" w:hAnsi="Arial" w:cs="Arial"/>
          <w:snapToGrid w:val="0"/>
          <w:sz w:val="20"/>
          <w:szCs w:val="20"/>
        </w:rPr>
        <w:t xml:space="preserve"> 3,5x3,8 mm e </w:t>
      </w:r>
      <w:r w:rsidR="00283F2E" w:rsidRPr="00916780">
        <w:rPr>
          <w:rFonts w:ascii="Arial" w:hAnsi="Arial" w:cs="Arial"/>
          <w:snapToGrid w:val="0"/>
          <w:sz w:val="20"/>
          <w:szCs w:val="20"/>
        </w:rPr>
        <w:t>densità di</w:t>
      </w:r>
      <w:r w:rsidRPr="00916780">
        <w:rPr>
          <w:rFonts w:ascii="Arial" w:hAnsi="Arial" w:cs="Arial"/>
          <w:snapToGrid w:val="0"/>
          <w:sz w:val="20"/>
          <w:szCs w:val="20"/>
        </w:rPr>
        <w:t xml:space="preserve"> 160 g/m</w:t>
      </w:r>
      <w:r w:rsidR="00283F2E" w:rsidRPr="00916780">
        <w:rPr>
          <w:rFonts w:ascii="Arial" w:hAnsi="Arial" w:cs="Arial"/>
          <w:snapToGrid w:val="0"/>
          <w:sz w:val="20"/>
          <w:szCs w:val="20"/>
          <w:vertAlign w:val="superscript"/>
        </w:rPr>
        <w:t>2</w:t>
      </w:r>
      <w:r w:rsidR="00E26A8A" w:rsidRPr="00916780">
        <w:rPr>
          <w:rFonts w:ascii="Arial" w:hAnsi="Arial" w:cs="Arial"/>
          <w:snapToGrid w:val="0"/>
          <w:sz w:val="20"/>
          <w:szCs w:val="20"/>
        </w:rPr>
        <w:t xml:space="preserve"> che dovrà essere posizionata nel terzo esterno dello spessore totale del rasante</w:t>
      </w:r>
      <w:r w:rsidRPr="00916780">
        <w:rPr>
          <w:rFonts w:ascii="Arial" w:hAnsi="Arial" w:cs="Arial"/>
          <w:snapToGrid w:val="0"/>
          <w:sz w:val="20"/>
          <w:szCs w:val="20"/>
        </w:rPr>
        <w:t xml:space="preserve">. </w:t>
      </w:r>
      <w:r w:rsidR="00E26A8A" w:rsidRPr="00916780">
        <w:rPr>
          <w:rFonts w:ascii="Arial" w:hAnsi="Arial" w:cs="Arial"/>
          <w:snapToGrid w:val="0"/>
          <w:sz w:val="20"/>
          <w:szCs w:val="20"/>
        </w:rPr>
        <w:t>I lembi della ret</w:t>
      </w:r>
      <w:r w:rsidR="00691BD4" w:rsidRPr="00916780">
        <w:rPr>
          <w:rFonts w:ascii="Arial" w:hAnsi="Arial" w:cs="Arial"/>
          <w:snapToGrid w:val="0"/>
          <w:sz w:val="20"/>
          <w:szCs w:val="20"/>
        </w:rPr>
        <w:t>e</w:t>
      </w:r>
      <w:r w:rsidR="00E26A8A" w:rsidRPr="00916780">
        <w:rPr>
          <w:rFonts w:ascii="Arial" w:hAnsi="Arial" w:cs="Arial"/>
          <w:snapToGrid w:val="0"/>
          <w:sz w:val="20"/>
          <w:szCs w:val="20"/>
        </w:rPr>
        <w:t xml:space="preserve"> di armatura dovranno essere sovrapposti per 10 cm, evitando la formazione di zone ondulate, sporgenze o grumi. </w:t>
      </w:r>
    </w:p>
    <w:p w:rsidR="00F124D7" w:rsidRPr="00916780" w:rsidRDefault="00F124D7" w:rsidP="005E07CC">
      <w:pPr>
        <w:jc w:val="both"/>
        <w:rPr>
          <w:rFonts w:ascii="Arial" w:hAnsi="Arial" w:cs="Arial"/>
          <w:snapToGrid w:val="0"/>
          <w:sz w:val="20"/>
          <w:szCs w:val="20"/>
        </w:rPr>
      </w:pPr>
      <w:r w:rsidRPr="00916780">
        <w:rPr>
          <w:rFonts w:ascii="Arial" w:hAnsi="Arial" w:cs="Arial"/>
          <w:snapToGrid w:val="0"/>
          <w:sz w:val="20"/>
          <w:szCs w:val="20"/>
        </w:rPr>
        <w:t xml:space="preserve">La finitura REDArt finitura </w:t>
      </w:r>
      <w:r w:rsidR="00E74687" w:rsidRPr="00916780">
        <w:rPr>
          <w:rFonts w:ascii="Arial" w:hAnsi="Arial" w:cs="Arial"/>
          <w:snapToGrid w:val="0"/>
          <w:sz w:val="20"/>
          <w:szCs w:val="20"/>
        </w:rPr>
        <w:t>S</w:t>
      </w:r>
      <w:r w:rsidRPr="00916780">
        <w:rPr>
          <w:rFonts w:ascii="Arial" w:hAnsi="Arial" w:cs="Arial"/>
          <w:snapToGrid w:val="0"/>
          <w:sz w:val="20"/>
          <w:szCs w:val="20"/>
        </w:rPr>
        <w:t xml:space="preserve">iliconica, </w:t>
      </w:r>
      <w:r w:rsidR="000B0F2C" w:rsidRPr="00916780">
        <w:rPr>
          <w:rFonts w:ascii="Arial" w:hAnsi="Arial" w:cs="Arial"/>
          <w:snapToGrid w:val="0"/>
          <w:sz w:val="20"/>
          <w:szCs w:val="20"/>
        </w:rPr>
        <w:t xml:space="preserve">di </w:t>
      </w:r>
      <w:r w:rsidR="00292CF3" w:rsidRPr="00916780">
        <w:rPr>
          <w:rFonts w:ascii="Arial" w:hAnsi="Arial" w:cs="Arial"/>
          <w:snapToGrid w:val="0"/>
          <w:sz w:val="20"/>
          <w:szCs w:val="20"/>
        </w:rPr>
        <w:t>granulometria ....</w:t>
      </w:r>
      <w:r w:rsidR="000D0460" w:rsidRPr="00916780">
        <w:rPr>
          <w:rFonts w:ascii="Arial" w:hAnsi="Arial" w:cs="Arial"/>
          <w:snapToGrid w:val="0"/>
          <w:sz w:val="20"/>
          <w:szCs w:val="20"/>
        </w:rPr>
        <w:t xml:space="preserve"> mm</w:t>
      </w:r>
      <w:r w:rsidRPr="00916780">
        <w:rPr>
          <w:rFonts w:ascii="Arial" w:hAnsi="Arial" w:cs="Arial"/>
          <w:snapToGrid w:val="0"/>
          <w:sz w:val="20"/>
          <w:szCs w:val="20"/>
        </w:rPr>
        <w:t xml:space="preserve"> sarà preceduta dalla stesura del REDArt Fissativo per finitura Siliconica.</w:t>
      </w:r>
    </w:p>
    <w:p w:rsidR="00F124D7" w:rsidRPr="00916780" w:rsidRDefault="00466469" w:rsidP="005E07CC">
      <w:pPr>
        <w:jc w:val="both"/>
        <w:rPr>
          <w:rFonts w:ascii="Arial" w:hAnsi="Arial" w:cs="Arial"/>
          <w:snapToGrid w:val="0"/>
          <w:sz w:val="20"/>
          <w:szCs w:val="20"/>
        </w:rPr>
      </w:pPr>
      <w:r w:rsidRPr="00916780">
        <w:rPr>
          <w:rFonts w:ascii="Arial" w:hAnsi="Arial" w:cs="Arial"/>
          <w:snapToGrid w:val="0"/>
          <w:sz w:val="20"/>
          <w:szCs w:val="20"/>
        </w:rPr>
        <w:t>L’applicazione del cappotto dovrà essere eseguita a regola d’arte</w:t>
      </w:r>
      <w:r w:rsidR="001E5E1A" w:rsidRPr="00916780">
        <w:rPr>
          <w:rFonts w:ascii="Arial" w:hAnsi="Arial" w:cs="Arial"/>
          <w:snapToGrid w:val="0"/>
          <w:sz w:val="20"/>
          <w:szCs w:val="20"/>
        </w:rPr>
        <w:t>.</w:t>
      </w:r>
    </w:p>
    <w:p w:rsidR="0036596E" w:rsidRPr="00916780" w:rsidRDefault="0036596E" w:rsidP="0036596E">
      <w:pPr>
        <w:jc w:val="both"/>
        <w:rPr>
          <w:rFonts w:ascii="Arial" w:hAnsi="Arial" w:cs="Arial"/>
          <w:snapToGrid w:val="0"/>
          <w:sz w:val="20"/>
          <w:szCs w:val="20"/>
        </w:rPr>
      </w:pPr>
    </w:p>
    <w:p w:rsidR="0036596E" w:rsidRPr="00916780" w:rsidRDefault="006A1524" w:rsidP="0036596E">
      <w:pPr>
        <w:jc w:val="both"/>
        <w:rPr>
          <w:rFonts w:ascii="Arial" w:hAnsi="Arial" w:cs="Arial"/>
          <w:snapToGrid w:val="0"/>
          <w:sz w:val="20"/>
          <w:szCs w:val="20"/>
        </w:rPr>
      </w:pPr>
      <w:r w:rsidRPr="00916780">
        <w:rPr>
          <w:rFonts w:ascii="Arial" w:hAnsi="Arial" w:cs="Arial"/>
          <w:snapToGrid w:val="0"/>
          <w:sz w:val="20"/>
          <w:szCs w:val="20"/>
        </w:rPr>
        <w:t>La posa del sistema REDArt prevede l’utilizzo di opportuni accessori di seguito elencati</w:t>
      </w:r>
      <w:r w:rsidR="0036596E" w:rsidRPr="00916780">
        <w:rPr>
          <w:rFonts w:ascii="Arial" w:hAnsi="Arial" w:cs="Arial"/>
          <w:snapToGrid w:val="0"/>
          <w:sz w:val="20"/>
          <w:szCs w:val="20"/>
        </w:rPr>
        <w:t>:</w:t>
      </w:r>
    </w:p>
    <w:p w:rsidR="0036596E" w:rsidRPr="00916780" w:rsidRDefault="0036596E" w:rsidP="00617E2E">
      <w:pPr>
        <w:pStyle w:val="ListParagraph"/>
        <w:numPr>
          <w:ilvl w:val="0"/>
          <w:numId w:val="4"/>
        </w:numPr>
        <w:jc w:val="both"/>
        <w:rPr>
          <w:rFonts w:ascii="Arial" w:hAnsi="Arial" w:cs="Arial"/>
          <w:snapToGrid w:val="0"/>
          <w:sz w:val="20"/>
          <w:szCs w:val="20"/>
        </w:rPr>
      </w:pPr>
      <w:r w:rsidRPr="00916780">
        <w:rPr>
          <w:rFonts w:ascii="Arial" w:hAnsi="Arial" w:cs="Arial"/>
          <w:snapToGrid w:val="0"/>
          <w:sz w:val="20"/>
          <w:szCs w:val="20"/>
        </w:rPr>
        <w:t>Profilo di partenza: profilo con gocciolatoio adatto a pannelli isolanti in lana di roccia di diverso spessore.</w:t>
      </w:r>
    </w:p>
    <w:p w:rsidR="0036596E" w:rsidRPr="00916780" w:rsidRDefault="0036596E" w:rsidP="00617E2E">
      <w:pPr>
        <w:pStyle w:val="ListParagraph"/>
        <w:numPr>
          <w:ilvl w:val="0"/>
          <w:numId w:val="4"/>
        </w:numPr>
        <w:jc w:val="both"/>
        <w:rPr>
          <w:rFonts w:ascii="Arial" w:hAnsi="Arial" w:cs="Arial"/>
          <w:snapToGrid w:val="0"/>
          <w:sz w:val="20"/>
          <w:szCs w:val="20"/>
        </w:rPr>
      </w:pPr>
      <w:r w:rsidRPr="00916780">
        <w:rPr>
          <w:rFonts w:ascii="Arial" w:hAnsi="Arial" w:cs="Arial"/>
          <w:snapToGrid w:val="0"/>
          <w:sz w:val="20"/>
          <w:szCs w:val="20"/>
        </w:rPr>
        <w:t>Profilo per spigolo orizzontale con rete: profilo in PVC con gocciolatoio</w:t>
      </w:r>
      <w:r w:rsidR="006A1524" w:rsidRPr="00916780">
        <w:rPr>
          <w:rFonts w:ascii="Arial" w:hAnsi="Arial" w:cs="Arial"/>
          <w:snapToGrid w:val="0"/>
          <w:sz w:val="20"/>
          <w:szCs w:val="20"/>
        </w:rPr>
        <w:t xml:space="preserve"> da usare sulle architravi delle finestre.</w:t>
      </w:r>
    </w:p>
    <w:p w:rsidR="0036596E" w:rsidRPr="00916780" w:rsidRDefault="0036596E" w:rsidP="00617E2E">
      <w:pPr>
        <w:pStyle w:val="ListParagraph"/>
        <w:numPr>
          <w:ilvl w:val="0"/>
          <w:numId w:val="4"/>
        </w:numPr>
        <w:jc w:val="both"/>
        <w:rPr>
          <w:rFonts w:ascii="Arial" w:hAnsi="Arial" w:cs="Arial"/>
          <w:snapToGrid w:val="0"/>
          <w:sz w:val="20"/>
          <w:szCs w:val="20"/>
        </w:rPr>
      </w:pPr>
      <w:r w:rsidRPr="00916780">
        <w:rPr>
          <w:rFonts w:ascii="Arial" w:hAnsi="Arial" w:cs="Arial"/>
          <w:snapToGrid w:val="0"/>
          <w:sz w:val="20"/>
          <w:szCs w:val="20"/>
        </w:rPr>
        <w:t>Profilo per spigolo verticale con rete: profilo in PVC</w:t>
      </w:r>
      <w:r w:rsidR="006A1524" w:rsidRPr="00916780">
        <w:rPr>
          <w:rFonts w:ascii="Arial" w:hAnsi="Arial" w:cs="Arial"/>
          <w:snapToGrid w:val="0"/>
          <w:sz w:val="20"/>
          <w:szCs w:val="20"/>
        </w:rPr>
        <w:t>, da utilizzare in corrispondenza di tutti gli angoli</w:t>
      </w:r>
    </w:p>
    <w:p w:rsidR="0036596E" w:rsidRPr="00916780" w:rsidRDefault="0036596E" w:rsidP="007E4EDB">
      <w:pPr>
        <w:pStyle w:val="ListParagraph"/>
        <w:numPr>
          <w:ilvl w:val="0"/>
          <w:numId w:val="4"/>
        </w:numPr>
        <w:jc w:val="both"/>
        <w:rPr>
          <w:rFonts w:ascii="Arial" w:hAnsi="Arial" w:cs="Arial"/>
          <w:snapToGrid w:val="0"/>
          <w:sz w:val="20"/>
          <w:szCs w:val="20"/>
        </w:rPr>
      </w:pPr>
      <w:r w:rsidRPr="00916780">
        <w:rPr>
          <w:rFonts w:ascii="Arial" w:hAnsi="Arial" w:cs="Arial"/>
          <w:snapToGrid w:val="0"/>
          <w:sz w:val="20"/>
          <w:szCs w:val="20"/>
        </w:rPr>
        <w:t>Pannelli isolanti rigidi in lana di roccia ad alta densità Frontrock (RP-PT) specificatamente concepito per sistemi di isolamento a cappotto come completamento (spallette, serramenti, ecc…)</w:t>
      </w:r>
      <w:r w:rsidR="007E4EDB" w:rsidRPr="00916780">
        <w:rPr>
          <w:rFonts w:ascii="Arial" w:hAnsi="Arial" w:cs="Arial"/>
          <w:snapToGrid w:val="0"/>
          <w:sz w:val="20"/>
          <w:szCs w:val="20"/>
        </w:rPr>
        <w:t>: d</w:t>
      </w:r>
      <w:r w:rsidRPr="00916780">
        <w:rPr>
          <w:rFonts w:ascii="Arial" w:hAnsi="Arial" w:cs="Arial"/>
          <w:snapToGrid w:val="0"/>
          <w:sz w:val="20"/>
          <w:szCs w:val="20"/>
        </w:rPr>
        <w:t>ensità ρ= ------- Kg/m</w:t>
      </w:r>
      <w:r w:rsidRPr="00916780">
        <w:rPr>
          <w:rFonts w:ascii="Arial" w:hAnsi="Arial" w:cs="Arial"/>
          <w:snapToGrid w:val="0"/>
          <w:sz w:val="20"/>
          <w:szCs w:val="20"/>
          <w:vertAlign w:val="superscript"/>
        </w:rPr>
        <w:t>3</w:t>
      </w:r>
      <w:r w:rsidRPr="00916780">
        <w:rPr>
          <w:rFonts w:ascii="Arial" w:hAnsi="Arial" w:cs="Arial"/>
          <w:snapToGrid w:val="0"/>
          <w:sz w:val="20"/>
          <w:szCs w:val="20"/>
        </w:rPr>
        <w:t xml:space="preserve"> , classe di reazione al fuoco A1, conducibilità termica λ= 0,039 W/mK, coefficiente di resistenza alla diffusione di vapore acqueo µ=1, formato ----------------, spessore -------mm.</w:t>
      </w:r>
    </w:p>
    <w:p w:rsidR="0036596E" w:rsidRPr="00916780" w:rsidRDefault="0036596E" w:rsidP="005E07CC">
      <w:pPr>
        <w:jc w:val="both"/>
        <w:rPr>
          <w:rFonts w:ascii="Arial" w:hAnsi="Arial" w:cs="Arial"/>
          <w:snapToGrid w:val="0"/>
          <w:sz w:val="20"/>
          <w:szCs w:val="20"/>
        </w:rPr>
      </w:pPr>
    </w:p>
    <w:p w:rsidR="00F124D7" w:rsidRPr="00916780" w:rsidRDefault="00F124D7" w:rsidP="005E07CC">
      <w:pPr>
        <w:jc w:val="both"/>
        <w:rPr>
          <w:rFonts w:ascii="Arial" w:hAnsi="Arial" w:cs="Arial"/>
          <w:snapToGrid w:val="0"/>
          <w:sz w:val="20"/>
          <w:szCs w:val="20"/>
        </w:rPr>
      </w:pPr>
      <w:r w:rsidRPr="00916780">
        <w:rPr>
          <w:rFonts w:ascii="Arial" w:hAnsi="Arial" w:cs="Arial"/>
          <w:snapToGrid w:val="0"/>
          <w:sz w:val="20"/>
          <w:szCs w:val="20"/>
        </w:rPr>
        <w:t xml:space="preserve">Per ogni dubbio su prodotti, consumi, messa in opera, tempi di applicazione ed asciugatura rinviamo </w:t>
      </w:r>
      <w:r w:rsidR="006A1524" w:rsidRPr="00916780">
        <w:rPr>
          <w:rFonts w:ascii="Arial" w:hAnsi="Arial" w:cs="Arial"/>
          <w:snapToGrid w:val="0"/>
          <w:sz w:val="20"/>
          <w:szCs w:val="20"/>
        </w:rPr>
        <w:t>all’apposita sezione REDArt presente sul sito www.rockwool.it.</w:t>
      </w:r>
    </w:p>
    <w:p w:rsidR="000B3DE8" w:rsidRPr="00916780" w:rsidRDefault="000B3DE8" w:rsidP="005E07CC">
      <w:pPr>
        <w:jc w:val="both"/>
        <w:rPr>
          <w:rFonts w:ascii="Arial" w:hAnsi="Arial" w:cs="Arial"/>
          <w:snapToGrid w:val="0"/>
          <w:sz w:val="20"/>
          <w:szCs w:val="20"/>
        </w:rPr>
      </w:pPr>
    </w:p>
    <w:p w:rsidR="000B3DE8" w:rsidRPr="00916780" w:rsidRDefault="000B3DE8" w:rsidP="000B3DE8">
      <w:pPr>
        <w:jc w:val="both"/>
        <w:rPr>
          <w:rFonts w:ascii="Arial" w:hAnsi="Arial" w:cs="Arial"/>
          <w:snapToGrid w:val="0"/>
          <w:sz w:val="20"/>
          <w:szCs w:val="20"/>
        </w:rPr>
      </w:pPr>
      <w:r w:rsidRPr="00916780">
        <w:rPr>
          <w:rFonts w:ascii="Arial" w:hAnsi="Arial" w:cs="Arial"/>
          <w:snapToGrid w:val="0"/>
          <w:sz w:val="20"/>
          <w:szCs w:val="20"/>
        </w:rPr>
        <w:t>L’applicazione del sistema sarà effettuata in con</w:t>
      </w:r>
      <w:r w:rsidR="001E5E1A" w:rsidRPr="00916780">
        <w:rPr>
          <w:rFonts w:ascii="Arial" w:hAnsi="Arial" w:cs="Arial"/>
          <w:snapToGrid w:val="0"/>
          <w:sz w:val="20"/>
          <w:szCs w:val="20"/>
        </w:rPr>
        <w:t xml:space="preserve">formità alle schede tecniche, </w:t>
      </w:r>
      <w:r w:rsidRPr="00916780">
        <w:rPr>
          <w:rFonts w:ascii="Arial" w:hAnsi="Arial" w:cs="Arial"/>
          <w:snapToGrid w:val="0"/>
          <w:sz w:val="20"/>
          <w:szCs w:val="20"/>
        </w:rPr>
        <w:t>al</w:t>
      </w:r>
      <w:r w:rsidR="0072422C" w:rsidRPr="00916780">
        <w:rPr>
          <w:rFonts w:ascii="Arial" w:hAnsi="Arial" w:cs="Arial"/>
          <w:snapToGrid w:val="0"/>
          <w:sz w:val="20"/>
          <w:szCs w:val="20"/>
        </w:rPr>
        <w:t>la documentazione</w:t>
      </w:r>
      <w:r w:rsidRPr="00916780">
        <w:rPr>
          <w:rFonts w:ascii="Arial" w:hAnsi="Arial" w:cs="Arial"/>
          <w:snapToGrid w:val="0"/>
          <w:sz w:val="20"/>
          <w:szCs w:val="20"/>
        </w:rPr>
        <w:t xml:space="preserve"> ROCKWOOL</w:t>
      </w:r>
      <w:r w:rsidR="001E5E1A" w:rsidRPr="00916780">
        <w:rPr>
          <w:rFonts w:ascii="Arial" w:hAnsi="Arial" w:cs="Arial"/>
          <w:snapToGrid w:val="0"/>
          <w:sz w:val="20"/>
          <w:szCs w:val="20"/>
        </w:rPr>
        <w:t xml:space="preserve"> e al ma</w:t>
      </w:r>
      <w:r w:rsidR="00A77783" w:rsidRPr="00916780">
        <w:rPr>
          <w:rFonts w:ascii="Arial" w:hAnsi="Arial" w:cs="Arial"/>
          <w:snapToGrid w:val="0"/>
          <w:sz w:val="20"/>
          <w:szCs w:val="20"/>
        </w:rPr>
        <w:t>n</w:t>
      </w:r>
      <w:r w:rsidR="001E5E1A" w:rsidRPr="00916780">
        <w:rPr>
          <w:rFonts w:ascii="Arial" w:hAnsi="Arial" w:cs="Arial"/>
          <w:snapToGrid w:val="0"/>
          <w:sz w:val="20"/>
          <w:szCs w:val="20"/>
        </w:rPr>
        <w:t>uale CORTEXA</w:t>
      </w:r>
      <w:r w:rsidRPr="00916780">
        <w:rPr>
          <w:rFonts w:ascii="Arial" w:hAnsi="Arial" w:cs="Arial"/>
          <w:snapToGrid w:val="0"/>
          <w:sz w:val="20"/>
          <w:szCs w:val="20"/>
        </w:rPr>
        <w:t>.</w:t>
      </w:r>
    </w:p>
    <w:p w:rsidR="000B3DE8" w:rsidRPr="00916780" w:rsidRDefault="000B3DE8" w:rsidP="005E07CC">
      <w:pPr>
        <w:jc w:val="both"/>
        <w:rPr>
          <w:rFonts w:ascii="Arial" w:hAnsi="Arial" w:cs="Arial"/>
          <w:snapToGrid w:val="0"/>
          <w:sz w:val="20"/>
          <w:szCs w:val="20"/>
        </w:rPr>
      </w:pPr>
    </w:p>
    <w:p w:rsidR="00EA10BF" w:rsidRPr="00916780" w:rsidRDefault="00EA10BF" w:rsidP="005E07CC">
      <w:pPr>
        <w:jc w:val="both"/>
        <w:rPr>
          <w:rFonts w:ascii="Arial" w:hAnsi="Arial" w:cs="Arial"/>
          <w:sz w:val="20"/>
          <w:szCs w:val="20"/>
        </w:rPr>
      </w:pPr>
    </w:p>
    <w:sectPr w:rsidR="00EA10BF" w:rsidRPr="009167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96F"/>
    <w:multiLevelType w:val="hybridMultilevel"/>
    <w:tmpl w:val="584A753C"/>
    <w:lvl w:ilvl="0" w:tplc="8EF6F00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37646"/>
    <w:multiLevelType w:val="hybridMultilevel"/>
    <w:tmpl w:val="159AF824"/>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5D513D"/>
    <w:multiLevelType w:val="hybridMultilevel"/>
    <w:tmpl w:val="CE80BD72"/>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A14681"/>
    <w:multiLevelType w:val="hybridMultilevel"/>
    <w:tmpl w:val="F9BAF680"/>
    <w:lvl w:ilvl="0" w:tplc="110EC44C">
      <w:start w:val="14"/>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7"/>
    <w:rsid w:val="00031E59"/>
    <w:rsid w:val="00071DA6"/>
    <w:rsid w:val="00072795"/>
    <w:rsid w:val="000B0F2C"/>
    <w:rsid w:val="000B3DE8"/>
    <w:rsid w:val="000D0460"/>
    <w:rsid w:val="000E35E0"/>
    <w:rsid w:val="001562E0"/>
    <w:rsid w:val="0016546F"/>
    <w:rsid w:val="001B181F"/>
    <w:rsid w:val="001E5E1A"/>
    <w:rsid w:val="00212AD5"/>
    <w:rsid w:val="0022081B"/>
    <w:rsid w:val="00276C47"/>
    <w:rsid w:val="00283F2E"/>
    <w:rsid w:val="00292CF3"/>
    <w:rsid w:val="002A04AC"/>
    <w:rsid w:val="002B3438"/>
    <w:rsid w:val="0036596E"/>
    <w:rsid w:val="003756B2"/>
    <w:rsid w:val="00382DF2"/>
    <w:rsid w:val="00384702"/>
    <w:rsid w:val="003861BC"/>
    <w:rsid w:val="00393CEB"/>
    <w:rsid w:val="003A6DB2"/>
    <w:rsid w:val="00411663"/>
    <w:rsid w:val="00466469"/>
    <w:rsid w:val="004B4462"/>
    <w:rsid w:val="00506CD4"/>
    <w:rsid w:val="005D6450"/>
    <w:rsid w:val="005E07CC"/>
    <w:rsid w:val="005E6FED"/>
    <w:rsid w:val="005F5A35"/>
    <w:rsid w:val="00616F59"/>
    <w:rsid w:val="00617E2E"/>
    <w:rsid w:val="00664A09"/>
    <w:rsid w:val="00691BD4"/>
    <w:rsid w:val="00692D01"/>
    <w:rsid w:val="006A1524"/>
    <w:rsid w:val="0072422C"/>
    <w:rsid w:val="007E4EDB"/>
    <w:rsid w:val="00817FA6"/>
    <w:rsid w:val="0085731D"/>
    <w:rsid w:val="00897A1A"/>
    <w:rsid w:val="008A4F32"/>
    <w:rsid w:val="008A5D4B"/>
    <w:rsid w:val="00911B3B"/>
    <w:rsid w:val="00916780"/>
    <w:rsid w:val="0092660E"/>
    <w:rsid w:val="0099759A"/>
    <w:rsid w:val="009C1F1E"/>
    <w:rsid w:val="00A265D5"/>
    <w:rsid w:val="00A34434"/>
    <w:rsid w:val="00A60A09"/>
    <w:rsid w:val="00A77783"/>
    <w:rsid w:val="00AC75C0"/>
    <w:rsid w:val="00B146AF"/>
    <w:rsid w:val="00B574EE"/>
    <w:rsid w:val="00BE44CE"/>
    <w:rsid w:val="00C143C2"/>
    <w:rsid w:val="00C60B90"/>
    <w:rsid w:val="00C67319"/>
    <w:rsid w:val="00CF4FB7"/>
    <w:rsid w:val="00E26A8A"/>
    <w:rsid w:val="00E55B75"/>
    <w:rsid w:val="00E74687"/>
    <w:rsid w:val="00E76461"/>
    <w:rsid w:val="00EA10BF"/>
    <w:rsid w:val="00EB540B"/>
    <w:rsid w:val="00F124D7"/>
    <w:rsid w:val="00F3727E"/>
    <w:rsid w:val="00F4364B"/>
    <w:rsid w:val="00FE2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7531"/>
  <w15:docId w15:val="{C1F4F574-E50B-4382-A07E-99E3E865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4D7"/>
    <w:pPr>
      <w:spacing w:after="0" w:line="240" w:lineRule="auto"/>
    </w:pPr>
    <w:rPr>
      <w:rFonts w:ascii="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6E"/>
    <w:pPr>
      <w:spacing w:after="200" w:line="276" w:lineRule="auto"/>
      <w:ind w:left="720"/>
      <w:contextualSpacing/>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A34434"/>
    <w:rPr>
      <w:sz w:val="16"/>
      <w:szCs w:val="16"/>
    </w:rPr>
  </w:style>
  <w:style w:type="paragraph" w:styleId="CommentText">
    <w:name w:val="annotation text"/>
    <w:basedOn w:val="Normal"/>
    <w:link w:val="CommentTextChar"/>
    <w:uiPriority w:val="99"/>
    <w:semiHidden/>
    <w:unhideWhenUsed/>
    <w:rsid w:val="00A34434"/>
    <w:rPr>
      <w:sz w:val="20"/>
      <w:szCs w:val="20"/>
    </w:rPr>
  </w:style>
  <w:style w:type="character" w:customStyle="1" w:styleId="CommentTextChar">
    <w:name w:val="Comment Text Char"/>
    <w:basedOn w:val="DefaultParagraphFont"/>
    <w:link w:val="CommentText"/>
    <w:uiPriority w:val="99"/>
    <w:semiHidden/>
    <w:rsid w:val="00A3443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34434"/>
    <w:rPr>
      <w:b/>
      <w:bCs/>
    </w:rPr>
  </w:style>
  <w:style w:type="character" w:customStyle="1" w:styleId="CommentSubjectChar">
    <w:name w:val="Comment Subject Char"/>
    <w:basedOn w:val="CommentTextChar"/>
    <w:link w:val="CommentSubject"/>
    <w:uiPriority w:val="99"/>
    <w:semiHidden/>
    <w:rsid w:val="00A34434"/>
    <w:rPr>
      <w:rFonts w:ascii="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A34434"/>
    <w:rPr>
      <w:rFonts w:ascii="Tahoma" w:hAnsi="Tahoma" w:cs="Tahoma"/>
      <w:sz w:val="16"/>
      <w:szCs w:val="16"/>
    </w:rPr>
  </w:style>
  <w:style w:type="character" w:customStyle="1" w:styleId="BalloonTextChar">
    <w:name w:val="Balloon Text Char"/>
    <w:basedOn w:val="DefaultParagraphFont"/>
    <w:link w:val="BalloonText"/>
    <w:uiPriority w:val="99"/>
    <w:semiHidden/>
    <w:rsid w:val="00A34434"/>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92BA-9DFB-4DAD-8896-B6BBE24E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Moschini (RW-LAT)</dc:creator>
  <cp:lastModifiedBy>Matteo Arioli</cp:lastModifiedBy>
  <cp:revision>72</cp:revision>
  <cp:lastPrinted>2015-06-23T13:25:00Z</cp:lastPrinted>
  <dcterms:created xsi:type="dcterms:W3CDTF">2015-05-25T14:13:00Z</dcterms:created>
  <dcterms:modified xsi:type="dcterms:W3CDTF">2018-03-05T10:17:00Z</dcterms:modified>
</cp:coreProperties>
</file>